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pPr>
    </w:p>
    <w:p>
      <w:pPr>
        <w:spacing w:line="220" w:lineRule="atLeast"/>
        <w:jc w:val="center"/>
      </w:pPr>
    </w:p>
    <w:p>
      <w:pPr>
        <w:spacing w:line="220" w:lineRule="atLeast"/>
        <w:jc w:val="center"/>
      </w:pPr>
    </w:p>
    <w:p>
      <w:pPr>
        <w:spacing w:line="220" w:lineRule="atLeast"/>
        <w:jc w:val="center"/>
        <w:rPr>
          <w:rFonts w:ascii="宋体" w:hAnsi="宋体" w:eastAsia="宋体"/>
          <w:b/>
          <w:sz w:val="36"/>
          <w:szCs w:val="36"/>
        </w:rPr>
      </w:pPr>
      <w:r>
        <w:rPr>
          <w:rFonts w:hint="eastAsia" w:ascii="宋体" w:hAnsi="宋体" w:eastAsia="宋体"/>
          <w:b/>
          <w:sz w:val="36"/>
          <w:szCs w:val="36"/>
        </w:rPr>
        <w:t>咸丰坪坝营景区游客换乘中心停车场及道路工程、游客服务中心工程</w:t>
      </w:r>
    </w:p>
    <w:p>
      <w:pPr>
        <w:spacing w:line="220" w:lineRule="atLeast"/>
        <w:jc w:val="center"/>
        <w:rPr>
          <w:rFonts w:ascii="宋体" w:hAnsi="宋体" w:eastAsia="宋体"/>
          <w:b/>
          <w:sz w:val="36"/>
          <w:szCs w:val="36"/>
        </w:rPr>
      </w:pPr>
      <w:r>
        <w:rPr>
          <w:rFonts w:hint="eastAsia" w:ascii="宋体" w:hAnsi="宋体" w:eastAsia="宋体"/>
          <w:b/>
          <w:sz w:val="36"/>
          <w:szCs w:val="36"/>
        </w:rPr>
        <w:t>第三方检测单位遴选项目</w:t>
      </w:r>
    </w:p>
    <w:p>
      <w:pPr>
        <w:spacing w:line="220" w:lineRule="atLeast"/>
        <w:jc w:val="center"/>
      </w:pPr>
    </w:p>
    <w:p>
      <w:pPr>
        <w:spacing w:line="220" w:lineRule="atLeast"/>
        <w:jc w:val="center"/>
      </w:pPr>
    </w:p>
    <w:p>
      <w:pPr>
        <w:spacing w:line="220" w:lineRule="atLeast"/>
        <w:jc w:val="center"/>
      </w:pPr>
    </w:p>
    <w:p>
      <w:pPr>
        <w:spacing w:line="220" w:lineRule="atLeast"/>
        <w:jc w:val="center"/>
        <w:rPr>
          <w:rFonts w:ascii="宋体" w:hAnsi="宋体" w:eastAsia="宋体"/>
          <w:b/>
          <w:sz w:val="44"/>
          <w:szCs w:val="44"/>
        </w:rPr>
      </w:pPr>
      <w:r>
        <w:rPr>
          <w:rFonts w:hint="eastAsia" w:ascii="宋体" w:hAnsi="宋体" w:eastAsia="宋体"/>
          <w:b/>
          <w:sz w:val="44"/>
          <w:szCs w:val="44"/>
        </w:rPr>
        <w:t>竞</w:t>
      </w:r>
    </w:p>
    <w:p>
      <w:pPr>
        <w:spacing w:line="220" w:lineRule="atLeast"/>
        <w:jc w:val="center"/>
        <w:rPr>
          <w:rFonts w:ascii="宋体" w:hAnsi="宋体" w:eastAsia="宋体"/>
          <w:b/>
          <w:sz w:val="44"/>
          <w:szCs w:val="44"/>
        </w:rPr>
      </w:pPr>
      <w:r>
        <w:rPr>
          <w:rFonts w:hint="eastAsia" w:ascii="宋体" w:hAnsi="宋体" w:eastAsia="宋体"/>
          <w:b/>
          <w:sz w:val="44"/>
          <w:szCs w:val="44"/>
        </w:rPr>
        <w:t>争</w:t>
      </w:r>
    </w:p>
    <w:p>
      <w:pPr>
        <w:spacing w:line="220" w:lineRule="atLeast"/>
        <w:jc w:val="center"/>
        <w:rPr>
          <w:rFonts w:ascii="宋体" w:hAnsi="宋体" w:eastAsia="宋体"/>
          <w:b/>
          <w:sz w:val="44"/>
          <w:szCs w:val="44"/>
        </w:rPr>
      </w:pPr>
      <w:r>
        <w:rPr>
          <w:rFonts w:hint="eastAsia" w:ascii="宋体" w:hAnsi="宋体" w:eastAsia="宋体"/>
          <w:b/>
          <w:sz w:val="44"/>
          <w:szCs w:val="44"/>
        </w:rPr>
        <w:t>性</w:t>
      </w:r>
    </w:p>
    <w:p>
      <w:pPr>
        <w:spacing w:line="220" w:lineRule="atLeast"/>
        <w:jc w:val="center"/>
        <w:rPr>
          <w:rFonts w:ascii="宋体" w:hAnsi="宋体" w:eastAsia="宋体"/>
          <w:b/>
          <w:sz w:val="44"/>
          <w:szCs w:val="44"/>
        </w:rPr>
      </w:pPr>
      <w:r>
        <w:rPr>
          <w:rFonts w:hint="eastAsia" w:ascii="宋体" w:hAnsi="宋体" w:eastAsia="宋体"/>
          <w:b/>
          <w:sz w:val="44"/>
          <w:szCs w:val="44"/>
        </w:rPr>
        <w:t>谈</w:t>
      </w:r>
    </w:p>
    <w:p>
      <w:pPr>
        <w:spacing w:line="220" w:lineRule="atLeast"/>
        <w:jc w:val="center"/>
        <w:rPr>
          <w:rFonts w:ascii="宋体" w:hAnsi="宋体" w:eastAsia="宋体"/>
          <w:b/>
          <w:sz w:val="44"/>
          <w:szCs w:val="44"/>
        </w:rPr>
      </w:pPr>
      <w:r>
        <w:rPr>
          <w:rFonts w:hint="eastAsia" w:ascii="宋体" w:hAnsi="宋体" w:eastAsia="宋体"/>
          <w:b/>
          <w:sz w:val="44"/>
          <w:szCs w:val="44"/>
        </w:rPr>
        <w:t>判</w:t>
      </w: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pPr>
    </w:p>
    <w:p>
      <w:pPr>
        <w:spacing w:line="220" w:lineRule="atLeast"/>
      </w:pPr>
    </w:p>
    <w:p>
      <w:pPr>
        <w:spacing w:line="220" w:lineRule="atLeast"/>
      </w:pPr>
    </w:p>
    <w:p>
      <w:pPr>
        <w:spacing w:line="220" w:lineRule="atLeast"/>
      </w:pPr>
    </w:p>
    <w:p>
      <w:pPr>
        <w:spacing w:line="220" w:lineRule="atLeast"/>
        <w:jc w:val="center"/>
        <w:rPr>
          <w:rFonts w:ascii="宋体" w:hAnsi="宋体" w:eastAsia="宋体"/>
          <w:b/>
          <w:sz w:val="28"/>
          <w:szCs w:val="28"/>
        </w:rPr>
      </w:pPr>
      <w:r>
        <w:rPr>
          <w:rFonts w:hint="eastAsia" w:ascii="宋体" w:hAnsi="宋体" w:eastAsia="宋体"/>
          <w:b/>
          <w:sz w:val="28"/>
          <w:szCs w:val="28"/>
        </w:rPr>
        <w:t xml:space="preserve">    采 购 人：</w:t>
      </w:r>
      <w:r>
        <w:rPr>
          <w:rFonts w:hint="eastAsia" w:ascii="宋体" w:hAnsi="宋体" w:eastAsia="宋体"/>
          <w:b/>
          <w:sz w:val="28"/>
          <w:szCs w:val="28"/>
          <w:u w:val="single"/>
        </w:rPr>
        <w:t>湖北省坪坝营旅游发展有限公司</w:t>
      </w:r>
    </w:p>
    <w:p>
      <w:pPr>
        <w:spacing w:line="220" w:lineRule="atLeast"/>
        <w:ind w:firstLine="1687" w:firstLineChars="600"/>
        <w:rPr>
          <w:rFonts w:ascii="宋体" w:hAnsi="宋体" w:eastAsia="宋体"/>
          <w:b/>
          <w:sz w:val="28"/>
          <w:szCs w:val="28"/>
          <w:u w:val="single"/>
        </w:rPr>
      </w:pPr>
      <w:r>
        <w:rPr>
          <w:rFonts w:hint="eastAsia" w:ascii="宋体" w:hAnsi="宋体" w:eastAsia="宋体"/>
          <w:b/>
          <w:sz w:val="28"/>
          <w:szCs w:val="28"/>
        </w:rPr>
        <w:t>采购编号：</w:t>
      </w:r>
      <w:r>
        <w:rPr>
          <w:rFonts w:hint="eastAsia" w:ascii="宋体" w:hAnsi="宋体" w:eastAsia="宋体"/>
          <w:b/>
          <w:sz w:val="28"/>
          <w:szCs w:val="28"/>
          <w:u w:val="single"/>
        </w:rPr>
        <w:t xml:space="preserve">       ELZB-TP2018006        </w:t>
      </w:r>
    </w:p>
    <w:p>
      <w:pPr>
        <w:spacing w:line="220" w:lineRule="atLeast"/>
        <w:jc w:val="center"/>
        <w:rPr>
          <w:rFonts w:ascii="仿宋" w:hAnsi="仿宋" w:eastAsia="仿宋"/>
          <w:b/>
          <w:sz w:val="32"/>
          <w:szCs w:val="32"/>
        </w:rPr>
      </w:pPr>
      <w:r>
        <w:rPr>
          <w:rFonts w:hint="eastAsia" w:ascii="仿宋" w:hAnsi="仿宋" w:eastAsia="仿宋"/>
          <w:b/>
          <w:sz w:val="32"/>
          <w:szCs w:val="32"/>
        </w:rPr>
        <w:t xml:space="preserve">       2018年3月</w:t>
      </w:r>
    </w:p>
    <w:p>
      <w:pPr>
        <w:spacing w:line="220" w:lineRule="atLeast"/>
      </w:pPr>
    </w:p>
    <w:p>
      <w:pPr>
        <w:spacing w:line="220" w:lineRule="atLeast"/>
      </w:pPr>
    </w:p>
    <w:sdt>
      <w:sdtPr>
        <w:rPr>
          <w:rFonts w:ascii="Tahoma" w:hAnsi="Tahoma" w:eastAsia="微软雅黑" w:cstheme="minorBidi"/>
          <w:b w:val="0"/>
          <w:bCs w:val="0"/>
          <w:color w:val="auto"/>
          <w:sz w:val="22"/>
          <w:szCs w:val="22"/>
          <w:lang w:val="zh-CN"/>
        </w:rPr>
        <w:id w:val="7095534"/>
        <w:docPartObj>
          <w:docPartGallery w:val="Table of Contents"/>
          <w:docPartUnique/>
        </w:docPartObj>
      </w:sdtPr>
      <w:sdtEndPr>
        <w:rPr>
          <w:rFonts w:ascii="Tahoma" w:hAnsi="Tahoma" w:eastAsia="微软雅黑" w:cstheme="minorBidi"/>
          <w:b w:val="0"/>
          <w:bCs w:val="0"/>
          <w:color w:val="auto"/>
          <w:sz w:val="22"/>
          <w:szCs w:val="22"/>
          <w:lang w:val="en-US"/>
        </w:rPr>
      </w:sdtEndPr>
      <w:sdtContent>
        <w:p>
          <w:pPr>
            <w:pStyle w:val="29"/>
            <w:jc w:val="center"/>
          </w:pPr>
          <w:r>
            <w:rPr>
              <w:color w:val="auto"/>
              <w:sz w:val="32"/>
              <w:szCs w:val="32"/>
              <w:lang w:val="zh-CN"/>
            </w:rPr>
            <w:t>目</w:t>
          </w:r>
          <w:r>
            <w:rPr>
              <w:rFonts w:hint="eastAsia"/>
              <w:color w:val="auto"/>
              <w:sz w:val="32"/>
              <w:szCs w:val="32"/>
              <w:lang w:val="zh-CN"/>
            </w:rPr>
            <w:t xml:space="preserve">            </w:t>
          </w:r>
          <w:r>
            <w:rPr>
              <w:color w:val="auto"/>
              <w:sz w:val="32"/>
              <w:szCs w:val="32"/>
              <w:lang w:val="zh-CN"/>
            </w:rPr>
            <w:t>录</w:t>
          </w:r>
        </w:p>
        <w:p>
          <w:pPr>
            <w:pStyle w:val="12"/>
            <w:tabs>
              <w:tab w:val="right" w:leader="dot" w:pos="8296"/>
            </w:tabs>
            <w:rPr>
              <w:rFonts w:asciiTheme="minorHAnsi" w:hAnsiTheme="minorHAnsi" w:eastAsiaTheme="minorEastAsia"/>
              <w:kern w:val="2"/>
              <w:sz w:val="21"/>
            </w:rPr>
          </w:pPr>
          <w:r>
            <w:fldChar w:fldCharType="begin"/>
          </w:r>
          <w:r>
            <w:instrText xml:space="preserve"> TOC \o "1-3" \h \z \u </w:instrText>
          </w:r>
          <w:r>
            <w:fldChar w:fldCharType="separate"/>
          </w:r>
          <w:r>
            <w:fldChar w:fldCharType="begin"/>
          </w:r>
          <w:r>
            <w:instrText xml:space="preserve"> HYPERLINK \l "_Toc509150142" </w:instrText>
          </w:r>
          <w:r>
            <w:fldChar w:fldCharType="separate"/>
          </w:r>
          <w:r>
            <w:rPr>
              <w:rStyle w:val="16"/>
              <w:rFonts w:hint="eastAsia" w:ascii="宋体" w:hAnsi="宋体"/>
            </w:rPr>
            <w:t>第一章</w:t>
          </w:r>
          <w:r>
            <w:rPr>
              <w:rStyle w:val="16"/>
              <w:rFonts w:ascii="宋体" w:hAnsi="宋体"/>
            </w:rPr>
            <w:t xml:space="preserve">  </w:t>
          </w:r>
          <w:r>
            <w:rPr>
              <w:rStyle w:val="16"/>
              <w:rFonts w:hint="eastAsia" w:ascii="宋体" w:hAnsi="宋体"/>
            </w:rPr>
            <w:t>竞争性谈判公告</w:t>
          </w:r>
          <w:r>
            <w:tab/>
          </w:r>
          <w:r>
            <w:fldChar w:fldCharType="begin"/>
          </w:r>
          <w:r>
            <w:instrText xml:space="preserve"> PAGEREF _Toc509150142 \h </w:instrText>
          </w:r>
          <w:r>
            <w:fldChar w:fldCharType="separate"/>
          </w:r>
          <w:r>
            <w:t>3</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"_Toc509150143" </w:instrText>
          </w:r>
          <w:r>
            <w:fldChar w:fldCharType="separate"/>
          </w:r>
          <w:r>
            <w:rPr>
              <w:rStyle w:val="16"/>
              <w:rFonts w:hint="eastAsia" w:ascii="宋体" w:hAnsi="宋体"/>
            </w:rPr>
            <w:t>第二章</w:t>
          </w:r>
          <w:r>
            <w:rPr>
              <w:rStyle w:val="16"/>
              <w:rFonts w:ascii="宋体" w:hAnsi="宋体"/>
            </w:rPr>
            <w:t xml:space="preserve"> </w:t>
          </w:r>
          <w:r>
            <w:rPr>
              <w:rStyle w:val="16"/>
              <w:rFonts w:hint="eastAsia" w:ascii="宋体" w:hAnsi="宋体"/>
            </w:rPr>
            <w:t>投标人须知</w:t>
          </w:r>
          <w:r>
            <w:tab/>
          </w:r>
          <w:r>
            <w:fldChar w:fldCharType="begin"/>
          </w:r>
          <w:r>
            <w:instrText xml:space="preserve"> PAGEREF _Toc509150143 \h </w:instrText>
          </w:r>
          <w:r>
            <w:fldChar w:fldCharType="separate"/>
          </w:r>
          <w:r>
            <w:t>6</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"_Toc509150144" </w:instrText>
          </w:r>
          <w:r>
            <w:fldChar w:fldCharType="separate"/>
          </w:r>
          <w:r>
            <w:rPr>
              <w:rStyle w:val="16"/>
              <w:rFonts w:hint="eastAsia" w:ascii="宋体" w:hAnsi="宋体" w:cs="MingLiU"/>
            </w:rPr>
            <w:t>第三章</w:t>
          </w:r>
          <w:r>
            <w:rPr>
              <w:rStyle w:val="16"/>
              <w:rFonts w:ascii="宋体" w:hAnsi="宋体"/>
            </w:rPr>
            <w:t xml:space="preserve"> </w:t>
          </w:r>
          <w:r>
            <w:rPr>
              <w:rStyle w:val="16"/>
              <w:rFonts w:hint="eastAsia" w:ascii="宋体" w:hAnsi="宋体" w:cs="MingLiU"/>
            </w:rPr>
            <w:t>评标办法（综合评分法）</w:t>
          </w:r>
          <w:r>
            <w:tab/>
          </w:r>
          <w:r>
            <w:fldChar w:fldCharType="begin"/>
          </w:r>
          <w:r>
            <w:instrText xml:space="preserve"> PAGEREF _Toc509150144 \h </w:instrText>
          </w:r>
          <w:r>
            <w:fldChar w:fldCharType="separate"/>
          </w:r>
          <w:r>
            <w:t>15</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"_Toc509150145" </w:instrText>
          </w:r>
          <w:r>
            <w:fldChar w:fldCharType="separate"/>
          </w:r>
          <w:r>
            <w:rPr>
              <w:rStyle w:val="16"/>
              <w:rFonts w:hint="eastAsia" w:ascii="宋体" w:hAnsi="宋体"/>
            </w:rPr>
            <w:t>第四章</w:t>
          </w:r>
          <w:r>
            <w:rPr>
              <w:rStyle w:val="16"/>
              <w:rFonts w:ascii="宋体" w:hAnsi="宋体"/>
            </w:rPr>
            <w:t xml:space="preserve"> </w:t>
          </w:r>
          <w:r>
            <w:rPr>
              <w:rStyle w:val="16"/>
              <w:rFonts w:hint="eastAsia" w:ascii="宋体" w:hAnsi="宋体"/>
            </w:rPr>
            <w:t>合同条款及格式</w:t>
          </w:r>
          <w:r>
            <w:tab/>
          </w:r>
          <w:r>
            <w:fldChar w:fldCharType="begin"/>
          </w:r>
          <w:r>
            <w:instrText xml:space="preserve"> PAGEREF _Toc509150145 \h </w:instrText>
          </w:r>
          <w:r>
            <w:fldChar w:fldCharType="separate"/>
          </w:r>
          <w:r>
            <w:t>21</w:t>
          </w:r>
          <w:r>
            <w:fldChar w:fldCharType="end"/>
          </w:r>
          <w:r>
            <w:fldChar w:fldCharType="end"/>
          </w:r>
        </w:p>
        <w:p>
          <w:pPr>
            <w:pStyle w:val="13"/>
            <w:tabs>
              <w:tab w:val="right" w:leader="dot" w:pos="8296"/>
            </w:tabs>
            <w:ind w:left="440"/>
            <w:rPr>
              <w:rFonts w:asciiTheme="minorHAnsi" w:hAnsiTheme="minorHAnsi" w:eastAsiaTheme="minorEastAsia"/>
              <w:kern w:val="2"/>
              <w:sz w:val="21"/>
            </w:rPr>
          </w:pPr>
          <w:r>
            <w:fldChar w:fldCharType="begin"/>
          </w:r>
          <w:r>
            <w:instrText xml:space="preserve"> HYPERLINK \l "_Toc509150146" </w:instrText>
          </w:r>
          <w:r>
            <w:fldChar w:fldCharType="separate"/>
          </w:r>
          <w:r>
            <w:rPr>
              <w:rStyle w:val="16"/>
              <w:rFonts w:hint="eastAsia" w:ascii="宋体" w:hAnsi="宋体"/>
            </w:rPr>
            <w:t>附件一：湖北省房屋建筑和市政工程建设廉洁协议书</w:t>
          </w:r>
          <w:r>
            <w:tab/>
          </w:r>
          <w:r>
            <w:fldChar w:fldCharType="begin"/>
          </w:r>
          <w:r>
            <w:instrText xml:space="preserve"> PAGEREF _Toc509150146 \h </w:instrText>
          </w:r>
          <w:r>
            <w:fldChar w:fldCharType="separate"/>
          </w:r>
          <w:r>
            <w:t>27</w:t>
          </w:r>
          <w:r>
            <w:fldChar w:fldCharType="end"/>
          </w:r>
          <w:r>
            <w:fldChar w:fldCharType="end"/>
          </w:r>
        </w:p>
        <w:p>
          <w:pPr>
            <w:pStyle w:val="12"/>
            <w:tabs>
              <w:tab w:val="right" w:leader="dot" w:pos="8296"/>
            </w:tabs>
            <w:rPr>
              <w:rFonts w:asciiTheme="minorHAnsi" w:hAnsiTheme="minorHAnsi" w:eastAsiaTheme="minorEastAsia"/>
              <w:kern w:val="2"/>
              <w:sz w:val="21"/>
            </w:rPr>
          </w:pPr>
          <w:r>
            <w:fldChar w:fldCharType="begin"/>
          </w:r>
          <w:r>
            <w:instrText xml:space="preserve"> HYPERLINK \l "_Toc509150147" </w:instrText>
          </w:r>
          <w:r>
            <w:fldChar w:fldCharType="separate"/>
          </w:r>
          <w:r>
            <w:rPr>
              <w:rStyle w:val="16"/>
              <w:rFonts w:hint="eastAsia" w:ascii="宋体" w:hAnsi="宋体"/>
            </w:rPr>
            <w:t>第五章</w:t>
          </w:r>
          <w:r>
            <w:rPr>
              <w:rStyle w:val="16"/>
              <w:rFonts w:ascii="宋体" w:hAnsi="宋体"/>
            </w:rPr>
            <w:t xml:space="preserve">  </w:t>
          </w:r>
          <w:r>
            <w:rPr>
              <w:rStyle w:val="16"/>
              <w:rFonts w:hint="eastAsia" w:ascii="宋体" w:hAnsi="宋体"/>
            </w:rPr>
            <w:t>谈判响应文件格式</w:t>
          </w:r>
          <w:r>
            <w:tab/>
          </w:r>
          <w:r>
            <w:fldChar w:fldCharType="begin"/>
          </w:r>
          <w:r>
            <w:instrText xml:space="preserve"> PAGEREF _Toc509150147 \h </w:instrText>
          </w:r>
          <w:r>
            <w:fldChar w:fldCharType="separate"/>
          </w:r>
          <w:r>
            <w:t>30</w:t>
          </w:r>
          <w:r>
            <w:fldChar w:fldCharType="end"/>
          </w:r>
          <w:r>
            <w:fldChar w:fldCharType="end"/>
          </w:r>
        </w:p>
        <w:p>
          <w:r>
            <w:fldChar w:fldCharType="end"/>
          </w:r>
        </w:p>
      </w:sdtContent>
    </w:sdt>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rPr>
          <w:rFonts w:ascii="仿宋" w:hAnsi="仿宋" w:eastAsia="仿宋"/>
          <w:b/>
          <w:sz w:val="32"/>
          <w:szCs w:val="32"/>
        </w:rPr>
        <w:sectPr>
          <w:headerReference r:id="rId3" w:type="default"/>
          <w:pgSz w:w="11906" w:h="16838"/>
          <w:pgMar w:top="1440" w:right="1800" w:bottom="1440" w:left="1800" w:header="708" w:footer="708" w:gutter="0"/>
          <w:cols w:space="708" w:num="1"/>
          <w:docGrid w:linePitch="360" w:charSpace="0"/>
        </w:sectPr>
      </w:pPr>
    </w:p>
    <w:p>
      <w:pPr>
        <w:pStyle w:val="2"/>
        <w:jc w:val="center"/>
        <w:rPr>
          <w:rFonts w:hint="eastAsia" w:ascii="宋体" w:hAnsi="宋体"/>
          <w:sz w:val="32"/>
          <w:szCs w:val="32"/>
        </w:rPr>
      </w:pPr>
      <w:bookmarkStart w:id="0" w:name="_Toc509150142"/>
    </w:p>
    <w:p>
      <w:pPr>
        <w:pStyle w:val="2"/>
        <w:jc w:val="center"/>
        <w:rPr>
          <w:rFonts w:ascii="宋体" w:hAnsi="宋体"/>
          <w:b w:val="0"/>
          <w:sz w:val="32"/>
          <w:szCs w:val="32"/>
        </w:rPr>
      </w:pPr>
      <w:r>
        <w:rPr>
          <w:rFonts w:hint="eastAsia" w:ascii="宋体" w:hAnsi="宋体"/>
          <w:sz w:val="32"/>
          <w:szCs w:val="32"/>
        </w:rPr>
        <w:t>第一章  竞争性谈判公告</w:t>
      </w:r>
      <w:bookmarkEnd w:id="0"/>
    </w:p>
    <w:p>
      <w:pPr>
        <w:spacing w:line="220" w:lineRule="atLeast"/>
        <w:jc w:val="center"/>
        <w:rPr>
          <w:rFonts w:ascii="宋体" w:hAnsi="宋体" w:eastAsia="宋体"/>
          <w:b/>
          <w:sz w:val="28"/>
          <w:szCs w:val="28"/>
        </w:rPr>
      </w:pPr>
      <w:r>
        <w:rPr>
          <w:rFonts w:hint="eastAsia" w:ascii="宋体" w:hAnsi="宋体" w:eastAsia="宋体"/>
          <w:b/>
          <w:sz w:val="28"/>
          <w:szCs w:val="28"/>
        </w:rPr>
        <w:t>咸丰坪坝营景区游客换乘中心停车场及道路工程、游客服务中心工程第三方检测单位遴选项目</w:t>
      </w:r>
    </w:p>
    <w:p>
      <w:pPr>
        <w:spacing w:line="220" w:lineRule="atLeast"/>
        <w:jc w:val="center"/>
        <w:rPr>
          <w:rFonts w:ascii="宋体" w:hAnsi="宋体" w:eastAsia="宋体" w:cs="Angsana New"/>
          <w:b/>
          <w:sz w:val="28"/>
          <w:szCs w:val="28"/>
        </w:rPr>
      </w:pPr>
      <w:r>
        <w:rPr>
          <w:rFonts w:hint="eastAsia" w:ascii="宋体" w:hAnsi="宋体" w:eastAsia="宋体" w:cs="Times New Roman"/>
          <w:b/>
          <w:sz w:val="28"/>
          <w:szCs w:val="28"/>
        </w:rPr>
        <w:t>竞争性</w:t>
      </w:r>
      <w:r>
        <w:rPr>
          <w:rFonts w:hint="eastAsia" w:ascii="宋体" w:hAnsi="宋体" w:eastAsia="宋体"/>
          <w:b/>
          <w:sz w:val="28"/>
          <w:szCs w:val="28"/>
        </w:rPr>
        <w:t>谈判公告</w:t>
      </w:r>
    </w:p>
    <w:p>
      <w:pPr>
        <w:spacing w:after="0" w:line="360" w:lineRule="auto"/>
        <w:ind w:firstLine="600" w:firstLineChars="250"/>
        <w:jc w:val="both"/>
        <w:rPr>
          <w:rFonts w:ascii="仿宋" w:hAnsi="仿宋" w:eastAsia="仿宋" w:cs="Times New Roman"/>
          <w:sz w:val="24"/>
          <w:szCs w:val="24"/>
          <w:u w:val="single"/>
        </w:rPr>
      </w:pPr>
    </w:p>
    <w:p>
      <w:pPr>
        <w:spacing w:after="0" w:line="360" w:lineRule="auto"/>
        <w:ind w:firstLine="600" w:firstLineChars="250"/>
        <w:jc w:val="both"/>
        <w:rPr>
          <w:rFonts w:ascii="仿宋" w:hAnsi="仿宋" w:eastAsia="仿宋"/>
          <w:sz w:val="24"/>
          <w:szCs w:val="24"/>
        </w:rPr>
      </w:pPr>
      <w:r>
        <w:rPr>
          <w:rFonts w:hint="eastAsia" w:ascii="仿宋" w:hAnsi="仿宋" w:eastAsia="仿宋" w:cs="Times New Roman"/>
          <w:sz w:val="24"/>
          <w:szCs w:val="24"/>
          <w:u w:val="single"/>
        </w:rPr>
        <w:t>湖北省坪坝营旅游发展有限公司</w:t>
      </w:r>
      <w:r>
        <w:rPr>
          <w:rFonts w:hint="eastAsia" w:ascii="仿宋" w:hAnsi="仿宋" w:eastAsia="仿宋" w:cs="Times New Roman"/>
          <w:sz w:val="24"/>
          <w:szCs w:val="24"/>
        </w:rPr>
        <w:t>拟对</w:t>
      </w:r>
      <w:r>
        <w:rPr>
          <w:rFonts w:hint="eastAsia" w:ascii="仿宋" w:hAnsi="仿宋" w:eastAsia="仿宋"/>
          <w:sz w:val="24"/>
          <w:szCs w:val="24"/>
          <w:u w:val="single"/>
        </w:rPr>
        <w:t>咸丰坪坝营景区游客换乘中心停车场及道路工程、游客服务中心工程第三方检测单位遴选项目</w:t>
      </w:r>
      <w:r>
        <w:rPr>
          <w:rFonts w:hint="eastAsia" w:ascii="仿宋" w:hAnsi="仿宋" w:eastAsia="仿宋" w:cs="Times New Roman"/>
          <w:sz w:val="24"/>
          <w:szCs w:val="24"/>
        </w:rPr>
        <w:t>进行竞争性谈判，</w:t>
      </w:r>
      <w:r>
        <w:rPr>
          <w:rFonts w:hint="eastAsia" w:ascii="仿宋" w:hAnsi="仿宋" w:eastAsia="仿宋"/>
          <w:sz w:val="24"/>
          <w:szCs w:val="24"/>
        </w:rPr>
        <w:t>欢迎符合条件的检测单位前来投标。</w:t>
      </w:r>
    </w:p>
    <w:p>
      <w:pPr>
        <w:spacing w:line="220" w:lineRule="atLeast"/>
        <w:ind w:firstLine="600" w:firstLineChars="250"/>
        <w:rPr>
          <w:rFonts w:ascii="仿宋" w:hAnsi="仿宋" w:eastAsia="仿宋"/>
          <w:sz w:val="24"/>
          <w:szCs w:val="24"/>
        </w:rPr>
      </w:pPr>
      <w:r>
        <w:rPr>
          <w:rFonts w:hint="eastAsia" w:ascii="仿宋" w:hAnsi="仿宋" w:eastAsia="仿宋"/>
          <w:sz w:val="24"/>
          <w:szCs w:val="24"/>
        </w:rPr>
        <w:t>1、项目名称：咸丰坪坝营景区游客换乘中心停车场及道路工程、游客服务中心工程。</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2、项目概况：</w:t>
      </w:r>
      <w:r>
        <w:rPr>
          <w:rFonts w:hint="eastAsia" w:ascii="仿宋" w:hAnsi="仿宋" w:eastAsia="仿宋" w:cs="Times New Roman"/>
          <w:sz w:val="24"/>
          <w:szCs w:val="24"/>
        </w:rPr>
        <w:t>本项目包括景区停车场及道路工程、游客服务中心工程（详见施工图）</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3、采购编号：ELZB-TP2018006。</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4、采购方式：竞争性谈判。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5、采购内容及投标限价： </w:t>
      </w:r>
    </w:p>
    <w:p>
      <w:pPr>
        <w:pStyle w:val="14"/>
        <w:spacing w:line="360" w:lineRule="auto"/>
        <w:ind w:firstLine="600" w:firstLineChars="250"/>
        <w:jc w:val="both"/>
        <w:rPr>
          <w:rFonts w:ascii="仿宋" w:hAnsi="仿宋" w:eastAsia="仿宋"/>
          <w:szCs w:val="24"/>
        </w:rPr>
      </w:pPr>
      <w:r>
        <w:rPr>
          <w:rFonts w:hint="eastAsia" w:ascii="仿宋" w:hAnsi="仿宋" w:eastAsia="仿宋"/>
          <w:szCs w:val="24"/>
        </w:rPr>
        <w:t>5.1采购内容：工程质量检测。检测内容包含但不限于以下内容：见证取样检测、地基基础检测、主体结构检测、建筑节能检测、室内环境检测、设备安装工程检测、钢结构检测等；回填土厚度、压实度检测等；混凝土路面厚度、平整度、弯沉值检测等；沥青路面厚度、压实度、平整度检测等</w:t>
      </w:r>
      <w:r>
        <w:rPr>
          <w:rFonts w:hint="eastAsia" w:ascii="仿宋" w:hAnsi="仿宋" w:eastAsia="仿宋" w:cs="宋体"/>
          <w:szCs w:val="24"/>
        </w:rPr>
        <w:t>。（详见检测项目表）</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5.2投标限价：贰拾陆万贰仟贰佰陆拾柒元伍角（￥262267.50元）（最高限价）。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6、计划工期：</w:t>
      </w:r>
      <w:r>
        <w:rPr>
          <w:rFonts w:hint="eastAsia" w:ascii="仿宋" w:hAnsi="仿宋" w:eastAsia="仿宋" w:cs="Times New Roman"/>
          <w:sz w:val="24"/>
          <w:szCs w:val="24"/>
        </w:rPr>
        <w:t>根据工程进度，及时完成检测内容</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7、投标人资格条件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7.1本次谈判要求投标人同时具备以下条件: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 xml:space="preserve">（1）符合《政府采购法》第二十二条规定的投标人资格条件； </w:t>
      </w:r>
    </w:p>
    <w:p>
      <w:pPr>
        <w:spacing w:after="0" w:line="360" w:lineRule="auto"/>
        <w:jc w:val="both"/>
        <w:rPr>
          <w:rFonts w:ascii="仿宋" w:hAnsi="仿宋" w:eastAsia="仿宋"/>
          <w:sz w:val="24"/>
        </w:rPr>
      </w:pPr>
      <w:r>
        <w:rPr>
          <w:rFonts w:hint="eastAsia" w:ascii="仿宋" w:hAnsi="仿宋" w:eastAsia="仿宋"/>
          <w:sz w:val="24"/>
          <w:szCs w:val="24"/>
        </w:rPr>
        <w:t xml:space="preserve">     （2）必须</w:t>
      </w:r>
      <w:r>
        <w:rPr>
          <w:rFonts w:hint="eastAsia" w:ascii="仿宋" w:hAnsi="仿宋" w:eastAsia="仿宋"/>
          <w:sz w:val="24"/>
        </w:rPr>
        <w:t>具有建设行政主管部门颁发的地基基础工程检测、主体结构工程检测资质证书及计量认证证书；</w:t>
      </w:r>
    </w:p>
    <w:p>
      <w:pPr>
        <w:spacing w:after="0" w:line="360" w:lineRule="auto"/>
        <w:ind w:firstLine="600" w:firstLineChars="250"/>
        <w:jc w:val="both"/>
        <w:rPr>
          <w:rFonts w:ascii="仿宋" w:hAnsi="仿宋" w:eastAsia="仿宋"/>
          <w:sz w:val="24"/>
        </w:rPr>
      </w:pPr>
      <w:r>
        <w:rPr>
          <w:rFonts w:hint="eastAsia" w:ascii="仿宋" w:hAnsi="仿宋" w:eastAsia="仿宋"/>
          <w:sz w:val="24"/>
          <w:szCs w:val="24"/>
        </w:rPr>
        <w:t>（3）投标人近三年（投标截止日前推36个月）独立承担过至少一项第三方检测项目；</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rPr>
        <w:t>（4）投标人拟派项目负责人必须具备中级及以上职称，2年以上检测工作经验，且</w:t>
      </w:r>
      <w:r>
        <w:rPr>
          <w:rFonts w:hint="eastAsia" w:ascii="仿宋" w:hAnsi="仿宋" w:eastAsia="仿宋"/>
          <w:sz w:val="24"/>
          <w:szCs w:val="24"/>
        </w:rPr>
        <w:t>近三年（投标截止日前推36个月）独立承担过至少一项第三方检测项目</w:t>
      </w:r>
      <w:r>
        <w:rPr>
          <w:rFonts w:hint="eastAsia" w:ascii="仿宋" w:hAnsi="仿宋" w:eastAsia="仿宋"/>
          <w:sz w:val="24"/>
        </w:rPr>
        <w:t>；</w:t>
      </w:r>
    </w:p>
    <w:p>
      <w:pPr>
        <w:spacing w:after="0" w:line="360" w:lineRule="auto"/>
        <w:jc w:val="both"/>
        <w:rPr>
          <w:rFonts w:ascii="仿宋" w:hAnsi="仿宋" w:eastAsia="仿宋"/>
          <w:sz w:val="24"/>
          <w:szCs w:val="24"/>
        </w:rPr>
      </w:pPr>
      <w:r>
        <w:rPr>
          <w:rFonts w:hint="eastAsia" w:ascii="仿宋" w:hAnsi="仿宋" w:eastAsia="仿宋"/>
          <w:b/>
          <w:sz w:val="24"/>
          <w:szCs w:val="24"/>
        </w:rPr>
        <w:t xml:space="preserve">     </w:t>
      </w:r>
      <w:r>
        <w:rPr>
          <w:rFonts w:hint="eastAsia" w:ascii="仿宋" w:hAnsi="仿宋" w:eastAsia="仿宋"/>
          <w:sz w:val="24"/>
          <w:szCs w:val="24"/>
        </w:rPr>
        <w:t xml:space="preserve">（5）投标人及其法定代表人近三年内无犯罪记录（自法院判决生效之日起至本次采购谈判公告发布之日止三年内，要求在开标时提供《检查机关行贿犯罪档案查询结果告知函》原件，并在谈判响应文件其它资料中提供复印件）； </w:t>
      </w: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rPr>
        <w:t>（6）</w:t>
      </w:r>
      <w:r>
        <w:rPr>
          <w:rFonts w:hint="eastAsia" w:ascii="仿宋" w:hAnsi="仿宋" w:eastAsia="仿宋"/>
          <w:kern w:val="10"/>
          <w:sz w:val="24"/>
          <w:szCs w:val="24"/>
        </w:rPr>
        <w:t>投标人在参加投标活动前三年内，在经营活动中没有重大违法记录（提供书面声明）</w:t>
      </w:r>
      <w:r>
        <w:rPr>
          <w:rFonts w:hint="eastAsia" w:ascii="仿宋" w:hAnsi="仿宋" w:eastAsia="仿宋"/>
          <w:color w:val="3A3A3A"/>
          <w:sz w:val="24"/>
          <w:szCs w:val="24"/>
        </w:rPr>
        <w:t>，且根据《关于在招标投标活动中对失信被执行人实施联合惩戒的通知》（法〔2016〕285号）的规定，自行通过“信用中国”网站（www.creditchina.gov.cn）查询投标人是否为失信被执行人，并将查询结果“截图”附于响应文件中</w:t>
      </w:r>
      <w:r>
        <w:rPr>
          <w:rFonts w:hint="eastAsia" w:ascii="仿宋" w:hAnsi="仿宋" w:eastAsia="仿宋"/>
          <w:kern w:val="10"/>
          <w:sz w:val="24"/>
          <w:szCs w:val="24"/>
        </w:rPr>
        <w:t>。</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 xml:space="preserve">7.2本次谈判不接受联合体投标。 </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8、资格预审及报名方式</w:t>
      </w:r>
    </w:p>
    <w:p>
      <w:pPr>
        <w:spacing w:after="0" w:line="360" w:lineRule="auto"/>
        <w:ind w:firstLine="566" w:firstLineChars="236"/>
        <w:jc w:val="both"/>
        <w:rPr>
          <w:rFonts w:ascii="仿宋" w:hAnsi="仿宋" w:eastAsia="仿宋"/>
          <w:sz w:val="24"/>
          <w:szCs w:val="24"/>
        </w:rPr>
      </w:pPr>
      <w:r>
        <w:rPr>
          <w:rFonts w:hint="eastAsia" w:ascii="仿宋" w:hAnsi="仿宋" w:eastAsia="仿宋"/>
          <w:sz w:val="24"/>
          <w:szCs w:val="24"/>
        </w:rPr>
        <w:t>8.1资格预审须携带以下资料</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（1）满足第7.1条中规定的加盖企业公章鲜章的企业营业执照复印件（开标时提供原件）；</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（2）法定代表人授权委托书。</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8.2报名方式</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意向投标人携带第7.1条规定的资料到采购人指定的报名地点领取《投标单位报名表》登记报名并接受资格预审（未报名的投标无效）。</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9、报名截止时间</w:t>
      </w:r>
    </w:p>
    <w:p>
      <w:pPr>
        <w:spacing w:after="0" w:line="360" w:lineRule="auto"/>
        <w:ind w:firstLine="465"/>
        <w:jc w:val="both"/>
        <w:rPr>
          <w:rFonts w:ascii="仿宋" w:hAnsi="仿宋" w:eastAsia="仿宋"/>
          <w:color w:val="FF0000"/>
          <w:sz w:val="24"/>
          <w:szCs w:val="24"/>
        </w:rPr>
      </w:pPr>
      <w:r>
        <w:rPr>
          <w:rFonts w:hint="eastAsia" w:ascii="仿宋" w:hAnsi="仿宋" w:eastAsia="仿宋"/>
          <w:color w:val="FF0000"/>
          <w:sz w:val="24"/>
          <w:szCs w:val="24"/>
        </w:rPr>
        <w:t>报名截止时间：2018年3月2</w:t>
      </w:r>
      <w:r>
        <w:rPr>
          <w:rFonts w:hint="eastAsia" w:ascii="仿宋" w:hAnsi="仿宋" w:eastAsia="仿宋"/>
          <w:color w:val="FF0000"/>
          <w:sz w:val="24"/>
          <w:szCs w:val="24"/>
          <w:lang w:val="en-US" w:eastAsia="zh-CN"/>
        </w:rPr>
        <w:t>2</w:t>
      </w:r>
      <w:r>
        <w:rPr>
          <w:rFonts w:hint="eastAsia" w:ascii="仿宋" w:hAnsi="仿宋" w:eastAsia="仿宋"/>
          <w:color w:val="FF0000"/>
          <w:sz w:val="24"/>
          <w:szCs w:val="24"/>
        </w:rPr>
        <w:t>日17时30分</w:t>
      </w:r>
    </w:p>
    <w:p>
      <w:pPr>
        <w:spacing w:after="0" w:line="360" w:lineRule="auto"/>
        <w:ind w:firstLine="480" w:firstLineChars="200"/>
        <w:jc w:val="both"/>
        <w:rPr>
          <w:rFonts w:ascii="仿宋" w:hAnsi="仿宋" w:eastAsia="仿宋"/>
          <w:sz w:val="24"/>
          <w:szCs w:val="24"/>
        </w:rPr>
      </w:pPr>
      <w:r>
        <w:rPr>
          <w:rFonts w:hint="eastAsia" w:ascii="仿宋" w:hAnsi="仿宋" w:eastAsia="仿宋"/>
          <w:sz w:val="24"/>
          <w:szCs w:val="24"/>
        </w:rPr>
        <w:t xml:space="preserve">10、谈判文件获取方式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10.1谈判文件及招标工程量清单获取方式：网上下载；</w:t>
      </w:r>
    </w:p>
    <w:p>
      <w:pPr>
        <w:spacing w:after="0" w:line="360" w:lineRule="auto"/>
        <w:ind w:left="560" w:leftChars="200" w:hanging="120" w:hangingChars="50"/>
        <w:jc w:val="both"/>
        <w:rPr>
          <w:rFonts w:ascii="仿宋" w:hAnsi="仿宋" w:eastAsia="仿宋"/>
          <w:sz w:val="24"/>
          <w:szCs w:val="24"/>
        </w:rPr>
      </w:pPr>
      <w:r>
        <w:rPr>
          <w:rFonts w:hint="eastAsia" w:ascii="仿宋" w:hAnsi="仿宋" w:eastAsia="仿宋"/>
          <w:sz w:val="24"/>
          <w:szCs w:val="24"/>
        </w:rPr>
        <w:t>10.2 施工图获取方式：投标人报名时提供电子邮箱，由发包人发于该邮箱。</w:t>
      </w:r>
    </w:p>
    <w:p>
      <w:pPr>
        <w:spacing w:after="0" w:line="360" w:lineRule="auto"/>
        <w:ind w:left="560" w:leftChars="200" w:hanging="120" w:hangingChars="50"/>
        <w:jc w:val="both"/>
        <w:rPr>
          <w:rFonts w:ascii="仿宋" w:hAnsi="仿宋" w:eastAsia="仿宋"/>
          <w:sz w:val="24"/>
          <w:szCs w:val="24"/>
        </w:rPr>
      </w:pPr>
      <w:r>
        <w:rPr>
          <w:rFonts w:hint="eastAsia" w:ascii="仿宋" w:hAnsi="仿宋" w:eastAsia="仿宋"/>
          <w:sz w:val="24"/>
          <w:szCs w:val="24"/>
        </w:rPr>
        <w:t xml:space="preserve">11、谈判截止时间、开标时间和地点： </w:t>
      </w:r>
    </w:p>
    <w:p>
      <w:pPr>
        <w:spacing w:after="0" w:line="360" w:lineRule="auto"/>
        <w:jc w:val="both"/>
        <w:rPr>
          <w:rFonts w:ascii="仿宋" w:hAnsi="仿宋" w:eastAsia="仿宋"/>
          <w:color w:val="FF0000"/>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w:t>
      </w:r>
      <w:r>
        <w:rPr>
          <w:rFonts w:hint="eastAsia" w:ascii="仿宋" w:hAnsi="仿宋" w:eastAsia="仿宋"/>
          <w:color w:val="FF0000"/>
          <w:sz w:val="24"/>
          <w:szCs w:val="24"/>
        </w:rPr>
        <w:t>谈判截止时间及开标时间：2018年3月2</w:t>
      </w:r>
      <w:r>
        <w:rPr>
          <w:rFonts w:hint="eastAsia" w:ascii="仿宋" w:hAnsi="仿宋" w:eastAsia="仿宋"/>
          <w:color w:val="FF0000"/>
          <w:sz w:val="24"/>
          <w:szCs w:val="24"/>
          <w:lang w:val="en-US" w:eastAsia="zh-CN"/>
        </w:rPr>
        <w:t>6</w:t>
      </w:r>
      <w:r>
        <w:rPr>
          <w:rFonts w:hint="eastAsia" w:ascii="仿宋" w:hAnsi="仿宋" w:eastAsia="仿宋"/>
          <w:color w:val="FF0000"/>
          <w:sz w:val="24"/>
          <w:szCs w:val="24"/>
        </w:rPr>
        <w:t>日15时00分；</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投标报名地点、响应文件递交地点及开标地点：湖北省恩施市金桂大道恩旅大厦9楼恩施旅游集团有限公司工程管理部会议室。</w:t>
      </w:r>
    </w:p>
    <w:p>
      <w:pPr>
        <w:spacing w:line="220" w:lineRule="atLeast"/>
        <w:rPr>
          <w:rFonts w:ascii="仿宋" w:hAnsi="仿宋" w:eastAsia="仿宋"/>
          <w:sz w:val="24"/>
          <w:szCs w:val="24"/>
        </w:rPr>
      </w:pPr>
      <w:r>
        <w:rPr>
          <w:rFonts w:hint="eastAsia" w:ascii="仿宋" w:hAnsi="仿宋" w:eastAsia="仿宋"/>
          <w:sz w:val="24"/>
          <w:szCs w:val="24"/>
        </w:rPr>
        <w:t xml:space="preserve">     12、联系方式： </w:t>
      </w:r>
    </w:p>
    <w:p>
      <w:pPr>
        <w:spacing w:line="220" w:lineRule="atLeast"/>
        <w:rPr>
          <w:rFonts w:ascii="仿宋" w:hAnsi="仿宋" w:eastAsia="仿宋"/>
          <w:sz w:val="24"/>
          <w:szCs w:val="24"/>
        </w:rPr>
      </w:pPr>
      <w:r>
        <w:rPr>
          <w:rFonts w:hint="eastAsia" w:ascii="仿宋" w:hAnsi="仿宋" w:eastAsia="仿宋"/>
          <w:sz w:val="24"/>
          <w:szCs w:val="24"/>
        </w:rPr>
        <w:t xml:space="preserve">     采购人：湖北省坪坝营旅游发展有限公司 </w:t>
      </w:r>
    </w:p>
    <w:p>
      <w:pPr>
        <w:spacing w:line="220" w:lineRule="atLeast"/>
        <w:rPr>
          <w:rFonts w:ascii="仿宋" w:hAnsi="仿宋" w:eastAsia="仿宋"/>
          <w:sz w:val="24"/>
          <w:szCs w:val="24"/>
        </w:rPr>
      </w:pPr>
      <w:r>
        <w:rPr>
          <w:rFonts w:hint="eastAsia" w:ascii="仿宋" w:hAnsi="仿宋" w:eastAsia="仿宋"/>
          <w:sz w:val="24"/>
          <w:szCs w:val="24"/>
        </w:rPr>
        <w:t xml:space="preserve">     联系人：宋小姐    联系电话： 0718-8986336</w:t>
      </w:r>
    </w:p>
    <w:p>
      <w:pPr>
        <w:spacing w:line="220" w:lineRule="atLeast"/>
        <w:rPr>
          <w:rFonts w:ascii="仿宋" w:hAnsi="仿宋" w:eastAsia="仿宋"/>
          <w:sz w:val="24"/>
          <w:szCs w:val="24"/>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jc w:val="center"/>
        <w:rPr>
          <w:rFonts w:ascii="仿宋" w:hAnsi="仿宋" w:eastAsia="仿宋" w:cs="Times New Roman"/>
          <w:b/>
          <w:bCs/>
          <w:sz w:val="32"/>
          <w:szCs w:val="32"/>
        </w:rPr>
      </w:pPr>
    </w:p>
    <w:p>
      <w:pPr>
        <w:spacing w:line="500" w:lineRule="exact"/>
        <w:rPr>
          <w:rFonts w:ascii="仿宋" w:hAnsi="仿宋" w:eastAsia="仿宋" w:cs="Times New Roman"/>
          <w:b/>
          <w:bCs/>
          <w:sz w:val="32"/>
          <w:szCs w:val="32"/>
        </w:rPr>
      </w:pPr>
    </w:p>
    <w:p>
      <w:pPr>
        <w:pStyle w:val="2"/>
        <w:jc w:val="center"/>
        <w:rPr>
          <w:rFonts w:ascii="宋体" w:hAnsi="宋体"/>
          <w:b w:val="0"/>
          <w:bCs w:val="0"/>
          <w:sz w:val="28"/>
          <w:szCs w:val="28"/>
        </w:rPr>
      </w:pPr>
      <w:bookmarkStart w:id="1" w:name="_Toc509150143"/>
      <w:r>
        <w:rPr>
          <w:rFonts w:hint="eastAsia" w:ascii="宋体" w:hAnsi="宋体"/>
          <w:sz w:val="28"/>
          <w:szCs w:val="28"/>
        </w:rPr>
        <w:t>第二章 投标人须知</w:t>
      </w:r>
      <w:bookmarkEnd w:id="1"/>
    </w:p>
    <w:p>
      <w:pPr>
        <w:spacing w:line="500" w:lineRule="exact"/>
        <w:jc w:val="center"/>
        <w:rPr>
          <w:rFonts w:ascii="仿宋" w:hAnsi="仿宋" w:eastAsia="仿宋" w:cs="Times New Roman"/>
          <w:b/>
          <w:bCs/>
          <w:sz w:val="24"/>
          <w:szCs w:val="24"/>
        </w:rPr>
      </w:pPr>
      <w:r>
        <w:rPr>
          <w:rFonts w:hint="eastAsia" w:ascii="仿宋" w:hAnsi="仿宋" w:eastAsia="仿宋" w:cs="Times New Roman"/>
          <w:b/>
          <w:bCs/>
          <w:sz w:val="24"/>
          <w:szCs w:val="24"/>
        </w:rPr>
        <w:t>投标人须知前附表</w:t>
      </w:r>
    </w:p>
    <w:tbl>
      <w:tblPr>
        <w:tblStyle w:val="1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
        <w:gridCol w:w="7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top w:val="single" w:color="auto" w:sz="12" w:space="0"/>
              <w:lef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项号</w:t>
            </w:r>
          </w:p>
        </w:tc>
        <w:tc>
          <w:tcPr>
            <w:tcW w:w="7837" w:type="dxa"/>
            <w:tcBorders>
              <w:top w:val="single" w:color="auto" w:sz="12" w:space="0"/>
              <w:right w:val="single" w:color="auto" w:sz="12" w:space="0"/>
            </w:tcBorders>
            <w:vAlign w:val="center"/>
          </w:tcPr>
          <w:p>
            <w:pPr>
              <w:spacing w:line="400" w:lineRule="exact"/>
              <w:jc w:val="center"/>
              <w:rPr>
                <w:rFonts w:ascii="仿宋" w:hAnsi="仿宋" w:eastAsia="仿宋" w:cs="Times New Roman"/>
                <w:b/>
                <w:sz w:val="24"/>
                <w:szCs w:val="24"/>
              </w:rPr>
            </w:pPr>
            <w:r>
              <w:rPr>
                <w:rFonts w:hint="eastAsia" w:ascii="仿宋" w:hAnsi="仿宋" w:eastAsia="仿宋" w:cs="Times New Roman"/>
                <w:b/>
                <w:sz w:val="24"/>
                <w:szCs w:val="24"/>
              </w:rPr>
              <w:t>内  容  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w:t>
            </w:r>
          </w:p>
        </w:tc>
        <w:tc>
          <w:tcPr>
            <w:tcW w:w="7837" w:type="dxa"/>
            <w:tcBorders>
              <w:right w:val="single" w:color="auto" w:sz="12" w:space="0"/>
            </w:tcBorders>
          </w:tcPr>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工程名称：</w:t>
            </w:r>
            <w:r>
              <w:rPr>
                <w:rFonts w:hint="eastAsia" w:ascii="仿宋" w:hAnsi="仿宋" w:eastAsia="仿宋"/>
                <w:sz w:val="24"/>
                <w:szCs w:val="24"/>
              </w:rPr>
              <w:t>咸丰坪坝营景区游客换乘中心停车场及道路工程、游客服务中心工程（第三方检测单位遴选项目）</w:t>
            </w:r>
            <w:r>
              <w:rPr>
                <w:rFonts w:hint="eastAsia" w:ascii="仿宋" w:hAnsi="仿宋" w:eastAsia="仿宋" w:cs="Times New Roman"/>
                <w:sz w:val="24"/>
                <w:szCs w:val="24"/>
              </w:rPr>
              <w:t>。</w:t>
            </w:r>
          </w:p>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建设地点：</w:t>
            </w:r>
            <w:r>
              <w:rPr>
                <w:rFonts w:hint="eastAsia" w:ascii="仿宋" w:hAnsi="仿宋" w:eastAsia="仿宋" w:cs="Times New Roman"/>
                <w:sz w:val="24"/>
                <w:szCs w:val="24"/>
              </w:rPr>
              <w:t xml:space="preserve">咸丰县坪坝营镇老岩孔村 </w:t>
            </w:r>
          </w:p>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建设规模：</w:t>
            </w:r>
            <w:r>
              <w:rPr>
                <w:rFonts w:hint="eastAsia" w:ascii="仿宋" w:hAnsi="仿宋" w:eastAsia="仿宋" w:cs="Times New Roman"/>
                <w:sz w:val="24"/>
                <w:szCs w:val="24"/>
              </w:rPr>
              <w:t>详见施工图</w:t>
            </w:r>
          </w:p>
          <w:p>
            <w:pPr>
              <w:spacing w:after="0" w:line="400" w:lineRule="exact"/>
              <w:jc w:val="both"/>
              <w:rPr>
                <w:rFonts w:ascii="仿宋" w:hAnsi="仿宋" w:eastAsia="仿宋" w:cs="Times New Roman"/>
                <w:color w:val="FF0000"/>
                <w:sz w:val="24"/>
                <w:szCs w:val="24"/>
              </w:rPr>
            </w:pPr>
            <w:r>
              <w:rPr>
                <w:rFonts w:hint="eastAsia" w:ascii="仿宋" w:hAnsi="仿宋" w:eastAsia="仿宋" w:cs="Times New Roman"/>
                <w:b/>
                <w:sz w:val="24"/>
                <w:szCs w:val="24"/>
              </w:rPr>
              <w:t>合同形式：</w:t>
            </w:r>
            <w:r>
              <w:rPr>
                <w:rFonts w:hint="eastAsia" w:ascii="仿宋" w:hAnsi="仿宋" w:eastAsia="仿宋" w:cs="Times New Roman"/>
                <w:sz w:val="24"/>
                <w:szCs w:val="24"/>
              </w:rPr>
              <w:t xml:space="preserve">固定总价合同       </w:t>
            </w:r>
            <w:r>
              <w:rPr>
                <w:rFonts w:hint="eastAsia" w:ascii="仿宋" w:hAnsi="仿宋" w:eastAsia="仿宋" w:cs="Times New Roman"/>
                <w:color w:val="FF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2</w:t>
            </w:r>
          </w:p>
        </w:tc>
        <w:tc>
          <w:tcPr>
            <w:tcW w:w="7837" w:type="dxa"/>
            <w:tcBorders>
              <w:right w:val="single" w:color="auto" w:sz="12" w:space="0"/>
            </w:tcBorders>
            <w:vAlign w:val="center"/>
          </w:tcPr>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采购人：</w:t>
            </w:r>
            <w:r>
              <w:rPr>
                <w:rFonts w:hint="eastAsia" w:ascii="仿宋" w:hAnsi="仿宋" w:eastAsia="仿宋" w:cs="Times New Roman"/>
                <w:sz w:val="24"/>
                <w:szCs w:val="24"/>
              </w:rPr>
              <w:t>湖北省坪坝营旅游发展有限公司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3</w:t>
            </w:r>
          </w:p>
        </w:tc>
        <w:tc>
          <w:tcPr>
            <w:tcW w:w="7837" w:type="dxa"/>
            <w:tcBorders>
              <w:right w:val="single" w:color="auto" w:sz="12" w:space="0"/>
            </w:tcBorders>
            <w:vAlign w:val="center"/>
          </w:tcPr>
          <w:p>
            <w:pPr>
              <w:spacing w:after="0" w:line="400" w:lineRule="exact"/>
              <w:jc w:val="both"/>
              <w:rPr>
                <w:rFonts w:ascii="仿宋" w:hAnsi="仿宋" w:eastAsia="仿宋" w:cs="Times New Roman"/>
                <w:sz w:val="24"/>
                <w:szCs w:val="24"/>
              </w:rPr>
            </w:pPr>
            <w:r>
              <w:rPr>
                <w:rFonts w:hint="eastAsia" w:ascii="仿宋" w:hAnsi="仿宋" w:eastAsia="仿宋" w:cs="Times New Roman"/>
                <w:b/>
                <w:sz w:val="24"/>
                <w:szCs w:val="24"/>
              </w:rPr>
              <w:t>检测质量要求：</w:t>
            </w:r>
            <w:r>
              <w:rPr>
                <w:rFonts w:hint="eastAsia" w:ascii="仿宋" w:hAnsi="仿宋" w:eastAsia="仿宋" w:cs="Times New Roman"/>
                <w:sz w:val="24"/>
                <w:szCs w:val="24"/>
              </w:rPr>
              <w:t>合格（数据真实、准确、合法）。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4</w:t>
            </w:r>
          </w:p>
        </w:tc>
        <w:tc>
          <w:tcPr>
            <w:tcW w:w="7837" w:type="dxa"/>
            <w:tcBorders>
              <w:right w:val="single" w:color="auto" w:sz="12" w:space="0"/>
            </w:tcBorders>
            <w:vAlign w:val="center"/>
          </w:tcPr>
          <w:p>
            <w:pPr>
              <w:spacing w:after="0" w:line="360" w:lineRule="auto"/>
              <w:jc w:val="both"/>
              <w:rPr>
                <w:rFonts w:ascii="仿宋" w:hAnsi="仿宋" w:eastAsia="仿宋" w:cs="Times New Roman"/>
                <w:sz w:val="24"/>
                <w:szCs w:val="24"/>
              </w:rPr>
            </w:pPr>
            <w:r>
              <w:rPr>
                <w:rFonts w:hint="eastAsia" w:ascii="仿宋" w:hAnsi="仿宋" w:eastAsia="仿宋" w:cs="Times New Roman"/>
                <w:b/>
                <w:sz w:val="24"/>
                <w:szCs w:val="24"/>
              </w:rPr>
              <w:t>工期要求：</w:t>
            </w:r>
            <w:r>
              <w:rPr>
                <w:rFonts w:hint="eastAsia" w:ascii="仿宋" w:hAnsi="仿宋" w:eastAsia="仿宋" w:cs="Times New Roman"/>
                <w:sz w:val="24"/>
                <w:szCs w:val="24"/>
              </w:rPr>
              <w:t>根据工程进度，及时完成检测内容。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5</w:t>
            </w:r>
          </w:p>
        </w:tc>
        <w:tc>
          <w:tcPr>
            <w:tcW w:w="7837" w:type="dxa"/>
            <w:tcBorders>
              <w:right w:val="single" w:color="auto" w:sz="12" w:space="0"/>
            </w:tcBorders>
          </w:tcPr>
          <w:p>
            <w:pPr>
              <w:spacing w:after="0" w:line="400" w:lineRule="exact"/>
              <w:rPr>
                <w:rFonts w:ascii="仿宋" w:hAnsi="仿宋" w:eastAsia="仿宋" w:cs="Times New Roman"/>
                <w:sz w:val="24"/>
                <w:szCs w:val="24"/>
              </w:rPr>
            </w:pPr>
            <w:r>
              <w:rPr>
                <w:rFonts w:hint="eastAsia" w:ascii="仿宋" w:hAnsi="仿宋" w:eastAsia="仿宋" w:cs="Times New Roman"/>
                <w:b/>
                <w:sz w:val="24"/>
                <w:szCs w:val="24"/>
              </w:rPr>
              <w:t>投标人资格条件：</w:t>
            </w:r>
            <w:r>
              <w:rPr>
                <w:rFonts w:hint="eastAsia" w:ascii="仿宋" w:hAnsi="仿宋" w:eastAsia="仿宋" w:cs="Times New Roman"/>
                <w:sz w:val="24"/>
                <w:szCs w:val="24"/>
              </w:rPr>
              <w:t>详见谈判公告第7条。其中：“</w:t>
            </w:r>
            <w:r>
              <w:rPr>
                <w:rFonts w:hint="eastAsia" w:ascii="仿宋" w:hAnsi="仿宋" w:eastAsia="仿宋"/>
                <w:sz w:val="24"/>
                <w:szCs w:val="24"/>
              </w:rPr>
              <w:t>近三年独立承担过类似工程项目</w:t>
            </w:r>
            <w:r>
              <w:rPr>
                <w:rFonts w:hint="eastAsia" w:ascii="仿宋" w:hAnsi="仿宋" w:eastAsia="仿宋" w:cs="Times New Roman"/>
                <w:sz w:val="24"/>
                <w:szCs w:val="24"/>
              </w:rPr>
              <w:t>”，要求在开标会上提供合同原件，并在响应文件“商务文件”“证明投标人合格的资格文件”中提供合同复印件，不符合上述要求的，将视为资格审查不合格。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6</w:t>
            </w:r>
          </w:p>
        </w:tc>
        <w:tc>
          <w:tcPr>
            <w:tcW w:w="7837" w:type="dxa"/>
            <w:tcBorders>
              <w:right w:val="single" w:color="auto" w:sz="12" w:space="0"/>
            </w:tcBorders>
          </w:tcPr>
          <w:p>
            <w:pPr>
              <w:spacing w:after="0" w:line="400" w:lineRule="exact"/>
              <w:rPr>
                <w:rFonts w:ascii="仿宋" w:hAnsi="仿宋" w:eastAsia="仿宋" w:cs="Times New Roman"/>
                <w:b/>
                <w:sz w:val="24"/>
                <w:szCs w:val="24"/>
              </w:rPr>
            </w:pPr>
            <w:r>
              <w:rPr>
                <w:rFonts w:hint="eastAsia" w:ascii="仿宋" w:hAnsi="仿宋" w:eastAsia="仿宋" w:cs="Times New Roman"/>
                <w:b/>
                <w:sz w:val="24"/>
                <w:szCs w:val="24"/>
              </w:rPr>
              <w:t>投标报价及费用：</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（1）本项目投标以人民币报价。</w:t>
            </w:r>
          </w:p>
          <w:p>
            <w:pPr>
              <w:spacing w:after="0" w:line="400" w:lineRule="exact"/>
              <w:rPr>
                <w:rFonts w:ascii="仿宋" w:hAnsi="仿宋" w:eastAsia="仿宋" w:cs="Times New Roman"/>
                <w:sz w:val="24"/>
                <w:szCs w:val="24"/>
              </w:rPr>
            </w:pPr>
            <w:r>
              <w:rPr>
                <w:rFonts w:hint="eastAsia" w:ascii="仿宋" w:hAnsi="仿宋" w:eastAsia="仿宋" w:cs="Times New Roman"/>
                <w:sz w:val="24"/>
                <w:szCs w:val="24"/>
              </w:rPr>
              <w:t>（2）不论投标结果如何，投标人均应自行承担所有与投标有关的全部费用。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7</w:t>
            </w:r>
          </w:p>
        </w:tc>
        <w:tc>
          <w:tcPr>
            <w:tcW w:w="7837" w:type="dxa"/>
            <w:tcBorders>
              <w:right w:val="single" w:color="auto" w:sz="12" w:space="0"/>
            </w:tcBorders>
          </w:tcPr>
          <w:p>
            <w:pPr>
              <w:spacing w:line="500" w:lineRule="exact"/>
              <w:rPr>
                <w:rFonts w:ascii="仿宋" w:hAnsi="仿宋" w:eastAsia="仿宋" w:cs="Times New Roman"/>
                <w:b/>
                <w:sz w:val="24"/>
                <w:szCs w:val="24"/>
              </w:rPr>
            </w:pPr>
            <w:r>
              <w:rPr>
                <w:rFonts w:hint="eastAsia" w:ascii="仿宋" w:hAnsi="仿宋" w:eastAsia="仿宋"/>
                <w:b/>
                <w:sz w:val="24"/>
                <w:szCs w:val="24"/>
              </w:rPr>
              <w:t>投标限价：贰拾陆万贰仟贰佰陆拾柒元伍角（￥262267.50元）（最高限价）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8</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b/>
                <w:sz w:val="24"/>
                <w:szCs w:val="24"/>
              </w:rPr>
              <w:t>现场踏勘：</w:t>
            </w:r>
            <w:r>
              <w:rPr>
                <w:rFonts w:hint="eastAsia" w:ascii="仿宋" w:hAnsi="仿宋" w:eastAsia="仿宋" w:cs="Times New Roman"/>
                <w:sz w:val="24"/>
                <w:szCs w:val="24"/>
              </w:rPr>
              <w:t>采购人向投标人提供的有关图纸资料和数据，是采购单位现有的能使投标人使用的资料，采购人对投标人由此做出的推论、理解、和结论概不负责。投标人应自行对项目现场及周围环境进行踏勘，以便获取有关编制响应文件和签署合同所需的所有资料。</w:t>
            </w:r>
          </w:p>
          <w:p>
            <w:pPr>
              <w:spacing w:after="0" w:line="360" w:lineRule="auto"/>
              <w:rPr>
                <w:rFonts w:ascii="仿宋" w:hAnsi="仿宋" w:eastAsia="仿宋" w:cs="Times New Roman"/>
                <w:b/>
                <w:sz w:val="24"/>
                <w:szCs w:val="24"/>
              </w:rPr>
            </w:pPr>
            <w:r>
              <w:rPr>
                <w:rFonts w:hint="eastAsia" w:ascii="仿宋" w:hAnsi="仿宋" w:eastAsia="仿宋" w:cs="Times New Roman"/>
                <w:b/>
                <w:sz w:val="24"/>
                <w:szCs w:val="24"/>
              </w:rPr>
              <w:t>现场联系人：</w:t>
            </w:r>
            <w:r>
              <w:rPr>
                <w:rFonts w:hint="eastAsia" w:ascii="仿宋" w:hAnsi="仿宋" w:eastAsia="仿宋" w:cs="Times New Roman"/>
                <w:sz w:val="24"/>
                <w:szCs w:val="24"/>
              </w:rPr>
              <w:t>苏经理    15671533767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9</w:t>
            </w:r>
          </w:p>
        </w:tc>
        <w:tc>
          <w:tcPr>
            <w:tcW w:w="7837" w:type="dxa"/>
            <w:tcBorders>
              <w:right w:val="single" w:color="auto" w:sz="12" w:space="0"/>
            </w:tcBorders>
          </w:tcPr>
          <w:p>
            <w:pPr>
              <w:spacing w:line="500" w:lineRule="exact"/>
              <w:rPr>
                <w:rFonts w:ascii="仿宋" w:hAnsi="仿宋" w:eastAsia="仿宋" w:cs="Times New Roman"/>
                <w:color w:val="FF0000"/>
                <w:sz w:val="24"/>
                <w:szCs w:val="24"/>
              </w:rPr>
            </w:pPr>
            <w:r>
              <w:rPr>
                <w:rFonts w:hint="eastAsia" w:ascii="仿宋" w:hAnsi="仿宋" w:eastAsia="仿宋" w:cs="Times New Roman"/>
                <w:b/>
                <w:color w:val="FF0000"/>
                <w:sz w:val="24"/>
                <w:szCs w:val="24"/>
              </w:rPr>
              <w:t>投标人提出疑问的截止时间：2018年3月2</w:t>
            </w:r>
            <w:r>
              <w:rPr>
                <w:rFonts w:hint="eastAsia" w:ascii="仿宋" w:hAnsi="仿宋" w:eastAsia="仿宋" w:cs="Times New Roman"/>
                <w:b/>
                <w:color w:val="FF0000"/>
                <w:sz w:val="24"/>
                <w:szCs w:val="24"/>
                <w:lang w:val="en-US" w:eastAsia="zh-CN"/>
              </w:rPr>
              <w:t>3</w:t>
            </w:r>
            <w:r>
              <w:rPr>
                <w:rFonts w:hint="eastAsia" w:ascii="仿宋" w:hAnsi="仿宋" w:eastAsia="仿宋" w:cs="Times New Roman"/>
                <w:b/>
                <w:color w:val="FF0000"/>
                <w:sz w:val="24"/>
                <w:szCs w:val="24"/>
              </w:rPr>
              <w:t>日12时。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10</w:t>
            </w:r>
          </w:p>
        </w:tc>
        <w:tc>
          <w:tcPr>
            <w:tcW w:w="7837" w:type="dxa"/>
            <w:tcBorders>
              <w:right w:val="single" w:color="auto" w:sz="12" w:space="0"/>
            </w:tcBorders>
          </w:tcPr>
          <w:p>
            <w:pPr>
              <w:spacing w:line="500" w:lineRule="exact"/>
              <w:rPr>
                <w:rFonts w:ascii="仿宋" w:hAnsi="仿宋" w:eastAsia="仿宋" w:cs="Times New Roman"/>
                <w:color w:val="FF0000"/>
                <w:sz w:val="24"/>
                <w:szCs w:val="24"/>
              </w:rPr>
            </w:pPr>
            <w:r>
              <w:rPr>
                <w:rFonts w:hint="eastAsia" w:ascii="仿宋" w:hAnsi="仿宋" w:eastAsia="仿宋" w:cs="Times New Roman"/>
                <w:b/>
                <w:color w:val="FF0000"/>
                <w:sz w:val="24"/>
                <w:szCs w:val="24"/>
              </w:rPr>
              <w:t>谈判文件的补充、修改、澄清的截止时间：2018年3月2</w:t>
            </w:r>
            <w:r>
              <w:rPr>
                <w:rFonts w:hint="eastAsia" w:ascii="仿宋" w:hAnsi="仿宋" w:eastAsia="仿宋" w:cs="Times New Roman"/>
                <w:b/>
                <w:color w:val="FF0000"/>
                <w:sz w:val="24"/>
                <w:szCs w:val="24"/>
                <w:lang w:val="en-US" w:eastAsia="zh-CN"/>
              </w:rPr>
              <w:t>3</w:t>
            </w:r>
            <w:r>
              <w:rPr>
                <w:rFonts w:hint="eastAsia" w:ascii="仿宋" w:hAnsi="仿宋" w:eastAsia="仿宋" w:cs="Times New Roman"/>
                <w:b/>
                <w:color w:val="FF0000"/>
                <w:sz w:val="24"/>
                <w:szCs w:val="24"/>
              </w:rPr>
              <w:t>日17时。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11</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b/>
                <w:sz w:val="24"/>
                <w:szCs w:val="24"/>
              </w:rPr>
              <w:t>响应文件组成：</w:t>
            </w:r>
            <w:r>
              <w:rPr>
                <w:rFonts w:hint="eastAsia" w:ascii="仿宋" w:hAnsi="仿宋" w:eastAsia="仿宋" w:cs="Times New Roman"/>
                <w:sz w:val="24"/>
                <w:szCs w:val="24"/>
              </w:rPr>
              <w:t>响应文件由商务文件、技术文件和报价文件组成（装订成一册）。响应文件一式五份（正本壹份，副本肆份）。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12</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sz w:val="24"/>
                <w:szCs w:val="24"/>
              </w:rPr>
              <w:t>投标有效期：投标截止日起60日。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13</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投标截止时间：详见谈判公告。</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响应文件递交地点：详见谈判公告。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14</w:t>
            </w:r>
          </w:p>
        </w:tc>
        <w:tc>
          <w:tcPr>
            <w:tcW w:w="7837" w:type="dxa"/>
            <w:tcBorders>
              <w:right w:val="single" w:color="auto" w:sz="12" w:space="0"/>
            </w:tcBorders>
          </w:tcPr>
          <w:p>
            <w:pPr>
              <w:spacing w:line="500" w:lineRule="exact"/>
              <w:rPr>
                <w:rFonts w:ascii="仿宋" w:hAnsi="仿宋" w:eastAsia="仿宋" w:cs="Times New Roman"/>
                <w:b/>
                <w:color w:val="FF0000"/>
                <w:sz w:val="24"/>
                <w:szCs w:val="24"/>
              </w:rPr>
            </w:pPr>
            <w:r>
              <w:rPr>
                <w:rFonts w:hint="eastAsia" w:ascii="仿宋" w:hAnsi="仿宋" w:eastAsia="仿宋" w:cs="Times New Roman"/>
                <w:b/>
                <w:color w:val="FF0000"/>
                <w:sz w:val="24"/>
                <w:szCs w:val="24"/>
              </w:rPr>
              <w:t>响应文件递交截止时间：2018年3月2</w:t>
            </w:r>
            <w:r>
              <w:rPr>
                <w:rFonts w:hint="eastAsia" w:ascii="仿宋" w:hAnsi="仿宋" w:eastAsia="仿宋" w:cs="Times New Roman"/>
                <w:b/>
                <w:color w:val="FF0000"/>
                <w:sz w:val="24"/>
                <w:szCs w:val="24"/>
                <w:lang w:val="en-US" w:eastAsia="zh-CN"/>
              </w:rPr>
              <w:t>6</w:t>
            </w:r>
            <w:bookmarkStart w:id="34" w:name="_GoBack"/>
            <w:bookmarkEnd w:id="34"/>
            <w:r>
              <w:rPr>
                <w:rFonts w:hint="eastAsia" w:ascii="仿宋" w:hAnsi="仿宋" w:eastAsia="仿宋" w:cs="Times New Roman"/>
                <w:b/>
                <w:color w:val="FF0000"/>
                <w:sz w:val="24"/>
                <w:szCs w:val="24"/>
              </w:rPr>
              <w:t>日15时00分。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15</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开标时间：详见谈判公告。</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开标地点：详见谈判公告。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16</w:t>
            </w:r>
          </w:p>
        </w:tc>
        <w:tc>
          <w:tcPr>
            <w:tcW w:w="7837" w:type="dxa"/>
            <w:tcBorders>
              <w:right w:val="single" w:color="auto" w:sz="12" w:space="0"/>
            </w:tcBorders>
          </w:tcPr>
          <w:p>
            <w:pPr>
              <w:spacing w:after="0" w:line="360" w:lineRule="auto"/>
              <w:rPr>
                <w:rFonts w:ascii="仿宋" w:hAnsi="仿宋" w:eastAsia="仿宋" w:cs="Times New Roman"/>
                <w:sz w:val="24"/>
                <w:szCs w:val="24"/>
              </w:rPr>
            </w:pPr>
            <w:r>
              <w:rPr>
                <w:rFonts w:hint="eastAsia" w:ascii="仿宋" w:hAnsi="仿宋" w:eastAsia="仿宋" w:cs="Times New Roman"/>
                <w:sz w:val="24"/>
                <w:szCs w:val="24"/>
              </w:rPr>
              <w:t>原件携带要求：</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投标人应在开标会现场提交下列资格证明材料：</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1.1</w:t>
            </w:r>
            <w:r>
              <w:rPr>
                <w:rFonts w:hint="eastAsia" w:ascii="仿宋" w:hAnsi="仿宋" w:eastAsia="仿宋" w:cs="Times New Roman"/>
                <w:sz w:val="24"/>
                <w:szCs w:val="24"/>
              </w:rPr>
              <w:t>有效的企业法人营业执照副本或事业单位法人证书副本，均为原件；</w:t>
            </w:r>
          </w:p>
          <w:p>
            <w:pPr>
              <w:spacing w:after="0" w:line="360" w:lineRule="auto"/>
              <w:ind w:firstLine="468"/>
              <w:rPr>
                <w:rFonts w:ascii="仿宋" w:hAnsi="仿宋" w:eastAsia="仿宋" w:cs="Times New Roman"/>
                <w:sz w:val="24"/>
                <w:szCs w:val="24"/>
              </w:rPr>
            </w:pPr>
            <w:r>
              <w:rPr>
                <w:rFonts w:ascii="仿宋" w:hAnsi="仿宋" w:eastAsia="仿宋" w:cs="Times New Roman"/>
                <w:sz w:val="24"/>
                <w:szCs w:val="24"/>
              </w:rPr>
              <w:t>1.2</w:t>
            </w:r>
            <w:r>
              <w:rPr>
                <w:rFonts w:hint="eastAsia" w:ascii="仿宋" w:hAnsi="仿宋" w:eastAsia="仿宋"/>
                <w:sz w:val="24"/>
              </w:rPr>
              <w:t>建设行政主管部门颁发的地基基础工程检测、主体结构工程检测等检测资质证书、计量认证证书，均为原件</w:t>
            </w:r>
            <w:r>
              <w:rPr>
                <w:rFonts w:hint="eastAsia" w:ascii="仿宋" w:hAnsi="仿宋" w:eastAsia="仿宋" w:cs="Times New Roman"/>
                <w:sz w:val="24"/>
                <w:szCs w:val="24"/>
              </w:rPr>
              <w:t>；</w:t>
            </w:r>
          </w:p>
          <w:p>
            <w:pPr>
              <w:spacing w:after="0" w:line="360" w:lineRule="auto"/>
              <w:ind w:firstLine="468"/>
              <w:rPr>
                <w:rFonts w:ascii="仿宋" w:hAnsi="仿宋" w:eastAsia="仿宋" w:cs="Times New Roman"/>
                <w:sz w:val="24"/>
                <w:szCs w:val="24"/>
              </w:rPr>
            </w:pPr>
            <w:r>
              <w:rPr>
                <w:rFonts w:hint="eastAsia" w:ascii="仿宋" w:hAnsi="仿宋" w:eastAsia="仿宋" w:cs="Times New Roman"/>
                <w:sz w:val="24"/>
                <w:szCs w:val="24"/>
              </w:rPr>
              <w:t>1.3项目负责人中级及以上职称证书原件及类似项目业绩证明材料；</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4</w:t>
            </w:r>
            <w:r>
              <w:rPr>
                <w:rFonts w:ascii="仿宋" w:hAnsi="仿宋" w:eastAsia="仿宋" w:cs="Times New Roman"/>
                <w:sz w:val="24"/>
                <w:szCs w:val="24"/>
              </w:rPr>
              <w:t xml:space="preserve"> </w:t>
            </w:r>
            <w:r>
              <w:rPr>
                <w:rFonts w:hint="eastAsia" w:ascii="仿宋" w:hAnsi="仿宋" w:eastAsia="仿宋" w:cs="Times New Roman"/>
                <w:sz w:val="24"/>
                <w:szCs w:val="24"/>
              </w:rPr>
              <w:t>投标人资格条件中要求的类似业绩：合同书原件；</w:t>
            </w:r>
          </w:p>
          <w:p>
            <w:pPr>
              <w:spacing w:after="0" w:line="360" w:lineRule="auto"/>
              <w:ind w:firstLine="468"/>
              <w:rPr>
                <w:rFonts w:ascii="仿宋" w:hAnsi="仿宋" w:eastAsia="仿宋"/>
                <w:sz w:val="24"/>
                <w:szCs w:val="24"/>
              </w:rPr>
            </w:pPr>
            <w:r>
              <w:rPr>
                <w:rFonts w:hint="eastAsia" w:ascii="仿宋" w:hAnsi="仿宋" w:eastAsia="仿宋"/>
                <w:sz w:val="24"/>
                <w:szCs w:val="24"/>
              </w:rPr>
              <w:t>1.5《检查机关行贿犯罪档案查询结果告知函》；</w:t>
            </w:r>
          </w:p>
          <w:p>
            <w:pPr>
              <w:spacing w:after="0" w:line="360" w:lineRule="auto"/>
              <w:ind w:firstLine="468"/>
              <w:rPr>
                <w:rFonts w:ascii="仿宋" w:hAnsi="仿宋" w:eastAsia="仿宋"/>
                <w:kern w:val="10"/>
                <w:sz w:val="24"/>
                <w:szCs w:val="24"/>
              </w:rPr>
            </w:pPr>
            <w:r>
              <w:rPr>
                <w:rFonts w:hint="eastAsia" w:ascii="仿宋" w:hAnsi="仿宋" w:eastAsia="仿宋" w:cs="Times New Roman"/>
                <w:sz w:val="24"/>
                <w:szCs w:val="24"/>
              </w:rPr>
              <w:t>1.6</w:t>
            </w:r>
            <w:r>
              <w:rPr>
                <w:rFonts w:hint="eastAsia" w:ascii="仿宋" w:hAnsi="仿宋" w:eastAsia="仿宋"/>
                <w:kern w:val="10"/>
                <w:sz w:val="24"/>
                <w:szCs w:val="24"/>
              </w:rPr>
              <w:t>投标人在参加投标活动前三年内，在经营活动中没有重大违法记录（提供书面声明）；没有不良行为记录（信用中国查询记录截图）；</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7法定代表人授权委托书（法定代表人授权他人参加开标会的情形须提供）、法定代表人或其委托代理人的身份证件，均为原件；</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w:t>
            </w:r>
            <w:r>
              <w:rPr>
                <w:rFonts w:ascii="仿宋" w:hAnsi="仿宋" w:eastAsia="仿宋" w:cs="Times New Roman"/>
                <w:sz w:val="24"/>
                <w:szCs w:val="24"/>
              </w:rPr>
              <w:t>1</w:t>
            </w:r>
            <w:r>
              <w:rPr>
                <w:rFonts w:hint="eastAsia" w:ascii="仿宋" w:hAnsi="仿宋" w:eastAsia="仿宋" w:cs="Times New Roman"/>
                <w:sz w:val="24"/>
                <w:szCs w:val="24"/>
              </w:rPr>
              <w:t>）公证机关的公证书原件（应当提供证件的主要信息）；</w:t>
            </w:r>
          </w:p>
          <w:p>
            <w:pPr>
              <w:spacing w:after="0" w:line="360" w:lineRule="auto"/>
              <w:rPr>
                <w:rFonts w:ascii="仿宋" w:hAnsi="仿宋" w:eastAsia="仿宋" w:cs="Times New Roman"/>
                <w:sz w:val="24"/>
                <w:szCs w:val="24"/>
              </w:rPr>
            </w:pPr>
            <w:r>
              <w:rPr>
                <w:rFonts w:hint="eastAsia" w:ascii="仿宋" w:hAnsi="仿宋" w:eastAsia="仿宋" w:cs="Times New Roman"/>
                <w:sz w:val="24"/>
                <w:szCs w:val="24"/>
              </w:rPr>
              <w:t xml:space="preserve">   （2）证件原件办理年审、换证、遗失或其他客观情形不能携带至现场的，提供发证机关的证明材料原件，证明材料中应当注明证件的主要信息。</w:t>
            </w:r>
          </w:p>
          <w:p>
            <w:pPr>
              <w:spacing w:after="0" w:line="360" w:lineRule="auto"/>
              <w:ind w:firstLine="480" w:firstLineChars="200"/>
              <w:rPr>
                <w:rFonts w:ascii="仿宋" w:hAnsi="仿宋" w:eastAsia="仿宋" w:cs="Times New Roman"/>
                <w:sz w:val="24"/>
                <w:szCs w:val="24"/>
              </w:rPr>
            </w:pPr>
            <w:r>
              <w:rPr>
                <w:rFonts w:ascii="仿宋" w:hAnsi="仿宋" w:eastAsia="仿宋" w:cs="Times New Roman"/>
                <w:sz w:val="24"/>
                <w:szCs w:val="24"/>
              </w:rPr>
              <w:t xml:space="preserve">2. </w:t>
            </w:r>
            <w:r>
              <w:rPr>
                <w:rFonts w:hint="eastAsia" w:ascii="仿宋" w:hAnsi="仿宋" w:eastAsia="仿宋" w:cs="Times New Roman"/>
                <w:sz w:val="24"/>
                <w:szCs w:val="24"/>
              </w:rPr>
              <w:t>上述第</w:t>
            </w:r>
            <w:r>
              <w:rPr>
                <w:rFonts w:ascii="仿宋" w:hAnsi="仿宋" w:eastAsia="仿宋" w:cs="Times New Roman"/>
                <w:sz w:val="24"/>
                <w:szCs w:val="24"/>
              </w:rPr>
              <w:t>1</w:t>
            </w:r>
            <w:r>
              <w:rPr>
                <w:rFonts w:hint="eastAsia" w:ascii="仿宋" w:hAnsi="仿宋" w:eastAsia="仿宋" w:cs="Times New Roman"/>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人存档，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85" w:type="dxa"/>
            <w:tcBorders>
              <w:left w:val="single" w:color="auto" w:sz="12" w:space="0"/>
            </w:tcBorders>
            <w:vAlign w:val="center"/>
          </w:tcPr>
          <w:p>
            <w:pPr>
              <w:spacing w:line="500" w:lineRule="exact"/>
              <w:jc w:val="center"/>
              <w:rPr>
                <w:rFonts w:ascii="仿宋" w:hAnsi="仿宋" w:eastAsia="仿宋" w:cs="Times New Roman"/>
                <w:sz w:val="24"/>
                <w:szCs w:val="24"/>
              </w:rPr>
            </w:pPr>
            <w:r>
              <w:rPr>
                <w:rFonts w:hint="eastAsia" w:ascii="仿宋" w:hAnsi="仿宋" w:eastAsia="仿宋" w:cs="Times New Roman"/>
                <w:sz w:val="24"/>
                <w:szCs w:val="24"/>
              </w:rPr>
              <w:t>17</w:t>
            </w:r>
          </w:p>
        </w:tc>
        <w:tc>
          <w:tcPr>
            <w:tcW w:w="7837" w:type="dxa"/>
            <w:tcBorders>
              <w:right w:val="single" w:color="auto" w:sz="12" w:space="0"/>
            </w:tcBorders>
          </w:tcPr>
          <w:p>
            <w:pPr>
              <w:spacing w:line="500" w:lineRule="exact"/>
              <w:rPr>
                <w:rFonts w:ascii="仿宋" w:hAnsi="仿宋" w:eastAsia="仿宋" w:cs="Times New Roman"/>
                <w:sz w:val="24"/>
                <w:szCs w:val="24"/>
              </w:rPr>
            </w:pPr>
            <w:r>
              <w:rPr>
                <w:rFonts w:hint="eastAsia" w:ascii="仿宋" w:hAnsi="仿宋" w:eastAsia="仿宋" w:cs="Times New Roman"/>
                <w:sz w:val="24"/>
                <w:szCs w:val="24"/>
              </w:rPr>
              <w:t>评标办法：综合评分法</w:t>
            </w:r>
          </w:p>
        </w:tc>
      </w:tr>
    </w:tbl>
    <w:p>
      <w:pPr>
        <w:spacing w:line="220" w:lineRule="atLeast"/>
        <w:rPr>
          <w:rFonts w:ascii="仿宋" w:hAnsi="仿宋" w:eastAsia="仿宋"/>
          <w:sz w:val="24"/>
          <w:szCs w:val="24"/>
        </w:rPr>
      </w:pP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1.总  则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1.1适用范围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本谈判文件仅适用于本次采购项目的招标、投标、评标、定标、验收、合同履约、付款等行为（法律、法规另有规定的，从其规定）。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1.2定义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1.2.1“采购人”是指采购单位</w:t>
      </w:r>
      <w:r>
        <w:rPr>
          <w:rFonts w:hint="eastAsia" w:ascii="仿宋" w:hAnsi="仿宋" w:eastAsia="仿宋"/>
          <w:sz w:val="24"/>
          <w:szCs w:val="24"/>
          <w:u w:val="single"/>
        </w:rPr>
        <w:t>湖北省坪坝营旅游发展有限公司</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1.2.2“供应商”是指对本次谈判采购项目表现出兴趣，并有可能实际参与该项目投标的法人。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1.2.3“投标人”是指按照一定的程序，从采购人获取了招标文件，并向采购人提交投标文件的供应商。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1.2.4“招标采购单位”是指采购人。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1.2.5 “服务”是指谈判文件规定中标方须承担的设计工作及相应的配合服务工作。具体详见谈判文件第三章。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1.2.6“项目”是指中标人按谈判文件规定向采购人提供相关服务。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1.2.7谈判文件中带“▲”条款为实质性要求条款，投标人应无条件响应，否则视为无效投标。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1.3招标方式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本次招标采用竞争性谈判方式进行。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1.4投标人资格条件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1.4.1投标人资格条件：见投标人须知前附表及谈判公告。</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1.5投标费用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不论投标结果如何，投标人均应自行承担所有与投标有关的全部费用。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1.6转包与分包 </w:t>
      </w:r>
    </w:p>
    <w:p>
      <w:pPr>
        <w:spacing w:after="0" w:line="360" w:lineRule="auto"/>
        <w:jc w:val="both"/>
        <w:rPr>
          <w:rFonts w:ascii="仿宋" w:hAnsi="仿宋" w:eastAsia="仿宋"/>
          <w:sz w:val="24"/>
          <w:szCs w:val="24"/>
          <w:u w:val="single"/>
        </w:rPr>
      </w:pPr>
      <w:r>
        <w:rPr>
          <w:rFonts w:hint="eastAsia" w:ascii="仿宋" w:hAnsi="仿宋" w:eastAsia="仿宋"/>
          <w:sz w:val="24"/>
          <w:szCs w:val="24"/>
        </w:rPr>
        <w:t xml:space="preserve">    </w:t>
      </w:r>
      <w:r>
        <w:rPr>
          <w:rFonts w:hint="eastAsia" w:ascii="仿宋" w:hAnsi="仿宋" w:eastAsia="仿宋"/>
          <w:sz w:val="24"/>
          <w:szCs w:val="24"/>
          <w:u w:val="single"/>
        </w:rPr>
        <w:t>本项目不允许转包，需要实行分包的检测项目，分包单位必须具有分包检测项目相应的资质证书及计量认证证书。分包单位的确定必须经采购人书面认可,分包合同及分包单位资质证书必须报采购人备案</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b/>
          <w:sz w:val="24"/>
          <w:szCs w:val="24"/>
        </w:rPr>
        <w:t>1.7现场勘踏：</w:t>
      </w:r>
      <w:r>
        <w:rPr>
          <w:rFonts w:hint="eastAsia" w:ascii="仿宋" w:hAnsi="仿宋" w:eastAsia="仿宋"/>
          <w:sz w:val="24"/>
          <w:szCs w:val="24"/>
        </w:rPr>
        <w:t xml:space="preserve">见投标人须知前附表。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1.8特别说明：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1.8.1 投标人投标所使用的资格必须为本法人所拥有。投标人投标所使用的项目实施人员必须为本法人员工。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1.8.2投标人应仔细阅读谈判文件的所有内容，按照谈判文件的要求提交响应文件，并对所提供的全部资料的真实性承担法律责任。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1.8.3投标人在投标活动中提供任何虚假材料,其投标无效；中标后发现的,中标人须依照《中华人民共和国消费者权益保护法》第49条之规定双倍赔偿采购人，且民事赔偿并不免除违法投标人的其他责任。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1.8.4投标人递交的响应文件除投标截止时间前书面撤回、密封不符合规定退回等谈判文件规定情形外，均不退回投标人，请投标人自行做好存档。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2.谈判文件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2.1谈判文件的构成。本谈判文件由以下部份组成：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（1）谈判公告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（2）投标人须知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（3）采购需求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（5）响应文件格式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（6）本项目谈判文件的澄清、答复、修改、补充的内容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2.2谈判文件中涉及的时间为北京时间，涉及的币种为人民币。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2.3投标人的风险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投标人没有按照谈判文件要求提供全部资料，或者投标人没有对谈判文件在各方面作出实质性响应是投标人的风险，并可能导致其投标被拒绝。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2.4谈判文件的澄清与修改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2.4.1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2.4.3款所述方式进行答复，但不说明问题的来源。答疑的内容构成谈判文件组成部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2.4.2谈判文件收受人逾期未提出疑问的或未按谈判文件规定的形式提出疑问的，视为无疑问，招标采购单位不再另行安排时间答疑。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2.4.3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2.4.4谈判文件澄清、答复、修改、补充的内容为谈判文件的组成部分。当谈判文件与谈判文件的答复、澄清、修改、补充通知就同一内容的表述不一致时，以最后发出的内容为准。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3.响应文件的编制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3.1响应文件的组成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响应文件应包括：商务文件、技术文件和投标报价文件三个部分（装订成一册），正本壹份、副本肆份。 投标文件电子文件一份（U盘）。</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3.1.1商务文件包括：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（1）法定代表人授权委托书(格式见谈判文件)；</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（2）证明投标人合格的资格文件（要求见谈判文件）；</w:t>
      </w:r>
    </w:p>
    <w:p>
      <w:pPr>
        <w:spacing w:after="0" w:line="360" w:lineRule="auto"/>
        <w:ind w:firstLine="465"/>
        <w:jc w:val="both"/>
        <w:rPr>
          <w:rFonts w:ascii="仿宋" w:hAnsi="仿宋" w:eastAsia="仿宋"/>
          <w:b/>
          <w:sz w:val="24"/>
          <w:szCs w:val="24"/>
        </w:rPr>
      </w:pPr>
      <w:r>
        <w:rPr>
          <w:rFonts w:hint="eastAsia" w:ascii="仿宋" w:hAnsi="仿宋" w:eastAsia="仿宋"/>
          <w:b/>
          <w:sz w:val="24"/>
          <w:szCs w:val="24"/>
        </w:rPr>
        <w:t xml:space="preserve">（3）投标人业绩； </w:t>
      </w:r>
    </w:p>
    <w:p>
      <w:pPr>
        <w:spacing w:after="0" w:line="360" w:lineRule="auto"/>
        <w:jc w:val="both"/>
        <w:rPr>
          <w:rFonts w:ascii="仿宋" w:hAnsi="仿宋" w:eastAsia="仿宋"/>
          <w:b/>
          <w:sz w:val="24"/>
          <w:szCs w:val="24"/>
        </w:rPr>
      </w:pPr>
      <w:r>
        <w:rPr>
          <w:rFonts w:hint="eastAsia" w:ascii="仿宋" w:hAnsi="仿宋" w:eastAsia="仿宋"/>
          <w:b/>
          <w:sz w:val="24"/>
          <w:szCs w:val="24"/>
        </w:rPr>
        <w:t xml:space="preserve">    （4）投标人认为需要提交的其他材料（如有）。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3.1.2技术文件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（1）机构设置及主要人员情况介绍（格式见谈判文件）；</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（2）检测方案（格式自拟）； </w:t>
      </w:r>
    </w:p>
    <w:p>
      <w:pPr>
        <w:spacing w:after="0" w:line="360" w:lineRule="auto"/>
        <w:ind w:firstLine="480"/>
        <w:jc w:val="both"/>
        <w:rPr>
          <w:rFonts w:ascii="仿宋" w:hAnsi="仿宋" w:eastAsia="仿宋"/>
          <w:sz w:val="24"/>
          <w:szCs w:val="24"/>
        </w:rPr>
      </w:pPr>
      <w:r>
        <w:rPr>
          <w:rFonts w:hint="eastAsia" w:ascii="仿宋" w:hAnsi="仿宋" w:eastAsia="仿宋"/>
          <w:sz w:val="24"/>
          <w:szCs w:val="24"/>
        </w:rPr>
        <w:t>（3）投标人需要说明的其他文件和说明（如有）。</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3.1.3投标报价文件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（1）投标函（格式见谈判文件）。投标函除在响应文件中装订外，还应单独装订一份密封在信封内，唱标时使用。</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（2）报价书（格式见谈判文件）。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3.2响应文件的语言及计量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3.2.1响应文件以及投标人与采购人就有关投标事宜的所有来往函电，均应以中文汉语书写。除签名、盖章、专用名称等特殊情形外，以中文汉语以外的文字表述的投标响应文件视同未提供。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3.2.2投标计量单位，谈判文件已有明确规定的，应使用谈判文件规定的计量单位；谈判文件没有规定的，应采用中华人民共和国法定计量单位，货币单位为人民币元，否则视同未响应。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3.3投标报价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3.3.1投标报价应按谈判文件中相关附表格式填写。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3.3.2投标报价不得超过投标限价，否则将被视为无效投标。</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3.3.3响应文件中的投标报价只允许有一个报价，有选择的或有条件的报价将不予接受。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3.4证明投标人合格的资格文件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投标人在其响应文件中，应提供证明其有资格参加投标，以及中标后有履行合同所必需的人员、管理等方面能力的证明文件，包括但不限于以下方面：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3.4.1年检合格的企业法人营业执照副本或事业单位法人证书复印件；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3.4.2投标人及其法定代表人近三年内无行贿犯罪记录的书面承诺。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3.5证明服务符合谈判文件规定的文件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3.5.1谈判文件商务要求和技术参数前如标有“▲”号，则表示该参数为关键性商务或技术参数，投标人必须无条件满足，否则该投标人的响应文件在评审中将被视为无效投标。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3.6谈判文件的有效期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3.6.1自谈判截止日起60天内响应文件应保持有效。有效期不足的响应文件将被拒绝。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3.6.2在特殊情况下，采购人可于原谈判有效期满之前，向投标人提出延长谈判有效期的要求。延长谈判有效期的要求将被发布在指定的网站上或者直接以电子邮件的形式告知投标人。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3.7响应文件的编制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3.7.1</w:t>
      </w:r>
      <w:r>
        <w:rPr>
          <w:rFonts w:hint="eastAsia" w:ascii="仿宋" w:hAnsi="仿宋" w:eastAsia="仿宋"/>
          <w:b/>
          <w:sz w:val="24"/>
          <w:szCs w:val="24"/>
          <w:u w:val="single"/>
        </w:rPr>
        <w:t>投标人应按本谈判文件规定的格式、要求和顺序编制、装订响应文件，响应文件内容不完整、编排混乱导致响应文件被误读、漏读或者查找不到相关内容的，投标无效</w:t>
      </w:r>
      <w:r>
        <w:rPr>
          <w:rFonts w:hint="eastAsia" w:ascii="仿宋" w:hAnsi="仿宋" w:eastAsia="仿宋"/>
          <w:sz w:val="24"/>
          <w:szCs w:val="24"/>
        </w:rPr>
        <w:t xml:space="preserve">。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3.7.2响应文件的正本须打印或用不褪色的墨水填写。副本是正本的复印件。响应文件封面须清楚地标明“正本”或“副本”字样，正本与副本内容一致；若正本与副本不一致，以正本为准。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3.7.3响应文件封面应当由投标人盖公章。《投标函》应由投标人盖公章或由法定代表人（或其委托代理人）签名的，仅由委托代理人签名的，应提供有效的法定代表人授权委托书。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3.7.4响应文件应尽量避免涂改、行间插字或删除。如果出现上述情况，应当由投标人的法定代表人（或委托代理人）签名或由投标人盖公章。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3.8响应文件的装订、密封、修改和撤回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3.8.1响应文件的正本、副本应分别装订成册。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3.8.2所有响应文件装订须牢固不易拆散和换页。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3.8.3投标人应将响应文件用密封袋密封包装。</w:t>
      </w:r>
      <w:r>
        <w:rPr>
          <w:rFonts w:hint="eastAsia" w:ascii="仿宋" w:hAnsi="仿宋" w:eastAsia="仿宋"/>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hint="eastAsia" w:ascii="仿宋" w:hAnsi="仿宋" w:eastAsia="仿宋"/>
          <w:b/>
          <w:sz w:val="24"/>
          <w:szCs w:val="24"/>
        </w:rPr>
        <w:t>。</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3.8.4投标人在谈判截止时间之前，可以对已提交的响应文件进行修改或撤回，并书面通知采购人；修改后重新递交的响应文件应当按本谈判文件的要求签署、盖章和密封。谈判截止时间后，投标人不得撤回、修改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3.9响应文件的递交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3.9.1投标人应当在谈判须知前附表和谈判公告规定的谈判截止时间前向采购人递交响应文件，逾期递交的响应文件将被拒绝。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3.9.2响应文件必须由专人按照谈判须知前附表和谈判公告注明的地址送达，采用特快专递、电话、传真形式的，将被拒绝。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4.开标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4.1采购人将按谈判须知前附表和谈判公告规定的时间和地点组织开标，投标人的法定代表人或其委托代理人应持身份证参加开标会并签到。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4.2开标程序：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4.2.1开标会由采购人主持，主持人宣布开标会议开始。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4.2.2 投标人递交资格证明材料。详见投标人须知前附表。</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4.2.3查验投标人到场情况及响应文件的密封情况。投标人的法定代表人或其委托代理人未参加开标会，或投响应文件没有按规定密封的，响应文件将被拒绝、退还给投标人。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4.2.5密封情况及参加人员情况检查完成后进行资格审查和符合性审查。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4.2.6资格性审查和符合性审查结束后，由主持人公布无效投标的投标人名单、投标无效的原因。</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4.2.7工作人员当众拆封经上述审查后有效投标的投标报价文件，唱标人宣读投标人名称、投标报价，并由投标人在投标报价记录上签字确认。</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4.2.8开标会由专人负责记录。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4.2.9投标人对开标有异议的，应当在开标现场提出。开标后投标人不得对开标现场已确认事项提出质疑。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 5.评标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5.1组建评标委员会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采购人根据采购项目的特点组建评标委员会。评标委员会由5人或以上奇数组成。具体评标事务由评标委员会负责。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5.2评标的方式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本项目采用不公开方式评标，评标的依据为谈判文件和响应文件。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5.3评标原则和评标办法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5.3.1评标原则。评标委员会必须公平、公正、客观，不带任何倾向性和启发性；不得向外界透露任何与评标有关的内容；任何单位和个人不得干扰、影响评标的正常进行；评标委员会及有关工作人员不得私下与投标人接触。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5.3.2评标办法。本项目评标办法是综合评分法。评标委员会应根据投标人的资格条件、业绩、财务状况、技术力量、履约能力和投标报价进行综合评定。</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5.4评标程序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5.4.1资格性审查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5.4.2商务文件和技术文件的符合性审查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5.4.3投标报价文件的符合性审查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5.4.4推荐中标候选人</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6.定标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6.1评标委员会综合评估后，推荐中标候选人。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6.2采购人于评标结束后依据评审意见表确定中标人。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7.合同授予 </w:t>
      </w:r>
    </w:p>
    <w:p>
      <w:pPr>
        <w:spacing w:after="0" w:line="360" w:lineRule="auto"/>
        <w:jc w:val="both"/>
        <w:rPr>
          <w:rFonts w:ascii="仿宋" w:hAnsi="仿宋" w:eastAsia="仿宋"/>
          <w:b/>
          <w:sz w:val="24"/>
          <w:szCs w:val="24"/>
        </w:rPr>
      </w:pPr>
      <w:r>
        <w:rPr>
          <w:rFonts w:hint="eastAsia" w:ascii="仿宋" w:hAnsi="仿宋" w:eastAsia="仿宋"/>
          <w:sz w:val="24"/>
          <w:szCs w:val="24"/>
        </w:rPr>
        <w:t xml:space="preserve">    </w:t>
      </w:r>
      <w:r>
        <w:rPr>
          <w:rFonts w:hint="eastAsia" w:ascii="仿宋" w:hAnsi="仿宋" w:eastAsia="仿宋"/>
          <w:b/>
          <w:sz w:val="24"/>
          <w:szCs w:val="24"/>
        </w:rPr>
        <w:t xml:space="preserve">7.1签订合同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7.1.1中标人应自接到采购人通知之日起3个工作日内到采购人处领取中标通知书，无故逾期不领取的，视为自动放弃中标资格。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7.1.2中标人应在领取中标通知书之日起30个工作日内与采购人签订合同。 </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7.1.3签订合同的依据是谈判文件和中标人的投标响应文件，不得对其作实质性的修改，否则签订的合同无效。</w:t>
      </w:r>
    </w:p>
    <w:p>
      <w:pPr>
        <w:spacing w:after="0" w:line="360" w:lineRule="auto"/>
        <w:jc w:val="both"/>
        <w:rPr>
          <w:rFonts w:ascii="仿宋" w:hAnsi="仿宋" w:eastAsia="仿宋"/>
          <w:sz w:val="24"/>
          <w:szCs w:val="24"/>
        </w:rPr>
      </w:pPr>
      <w:r>
        <w:rPr>
          <w:rFonts w:hint="eastAsia" w:ascii="仿宋" w:hAnsi="仿宋" w:eastAsia="仿宋"/>
          <w:sz w:val="24"/>
          <w:szCs w:val="24"/>
        </w:rPr>
        <w:t xml:space="preserve">    7.1.4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   </w:t>
      </w:r>
    </w:p>
    <w:p>
      <w:pPr>
        <w:spacing w:line="220" w:lineRule="atLeast"/>
        <w:ind w:firstLine="270"/>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spacing w:line="220" w:lineRule="atLeast"/>
        <w:rPr>
          <w:rFonts w:ascii="仿宋" w:hAnsi="仿宋" w:eastAsia="仿宋"/>
          <w:sz w:val="24"/>
          <w:szCs w:val="24"/>
        </w:rPr>
      </w:pPr>
    </w:p>
    <w:p>
      <w:pPr>
        <w:pStyle w:val="2"/>
        <w:jc w:val="center"/>
        <w:rPr>
          <w:rFonts w:ascii="宋体" w:hAnsi="宋体" w:cs="MingLiU"/>
          <w:kern w:val="0"/>
          <w:sz w:val="28"/>
          <w:szCs w:val="28"/>
        </w:rPr>
      </w:pPr>
      <w:bookmarkStart w:id="2" w:name="_Toc233114000"/>
      <w:bookmarkStart w:id="3" w:name="_Toc294434386"/>
      <w:bookmarkStart w:id="4" w:name="_Toc448855850"/>
      <w:bookmarkStart w:id="5" w:name="_Toc509150144"/>
      <w:r>
        <w:rPr>
          <w:rFonts w:hint="eastAsia" w:ascii="宋体" w:hAnsi="宋体" w:cs="MingLiU"/>
          <w:kern w:val="0"/>
          <w:sz w:val="28"/>
          <w:szCs w:val="28"/>
        </w:rPr>
        <w:t>第三章</w:t>
      </w:r>
      <w:r>
        <w:rPr>
          <w:rFonts w:hint="eastAsia" w:ascii="宋体" w:hAnsi="宋体"/>
          <w:kern w:val="0"/>
          <w:sz w:val="28"/>
          <w:szCs w:val="28"/>
        </w:rPr>
        <w:t xml:space="preserve"> </w:t>
      </w:r>
      <w:r>
        <w:rPr>
          <w:rFonts w:hint="eastAsia" w:ascii="宋体" w:hAnsi="宋体" w:cs="MingLiU"/>
          <w:kern w:val="0"/>
          <w:sz w:val="28"/>
          <w:szCs w:val="28"/>
        </w:rPr>
        <w:t>评标办法（综合评分法）</w:t>
      </w:r>
      <w:bookmarkEnd w:id="2"/>
      <w:bookmarkEnd w:id="3"/>
      <w:bookmarkEnd w:id="4"/>
      <w:bookmarkEnd w:id="5"/>
    </w:p>
    <w:p>
      <w:pPr>
        <w:jc w:val="center"/>
        <w:rPr>
          <w:rFonts w:ascii="仿宋" w:hAnsi="仿宋" w:eastAsia="仿宋"/>
          <w:sz w:val="24"/>
          <w:szCs w:val="24"/>
        </w:rPr>
      </w:pPr>
      <w:bookmarkStart w:id="6" w:name="_Toc504125541"/>
      <w:bookmarkStart w:id="7" w:name="_Toc490494607"/>
      <w:r>
        <w:rPr>
          <w:rFonts w:hint="eastAsia" w:ascii="仿宋" w:hAnsi="仿宋" w:eastAsia="仿宋"/>
          <w:sz w:val="24"/>
          <w:szCs w:val="24"/>
        </w:rPr>
        <w:t>评标办法前附表</w:t>
      </w:r>
      <w:bookmarkEnd w:id="6"/>
      <w:bookmarkEnd w:id="7"/>
    </w:p>
    <w:tbl>
      <w:tblPr>
        <w:tblStyle w:val="17"/>
        <w:tblW w:w="933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98"/>
        <w:gridCol w:w="1245"/>
        <w:gridCol w:w="2489"/>
        <w:gridCol w:w="490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1943" w:type="dxa"/>
            <w:gridSpan w:val="2"/>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条款号</w:t>
            </w:r>
          </w:p>
        </w:tc>
        <w:tc>
          <w:tcPr>
            <w:tcW w:w="2489"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评审因素</w:t>
            </w:r>
          </w:p>
        </w:tc>
        <w:tc>
          <w:tcPr>
            <w:tcW w:w="4903"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评审标准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.1.1</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形式评审</w:t>
            </w:r>
          </w:p>
          <w:p>
            <w:pPr>
              <w:jc w:val="center"/>
              <w:rPr>
                <w:rFonts w:ascii="仿宋" w:hAnsi="仿宋" w:eastAsia="仿宋"/>
                <w:sz w:val="21"/>
                <w:szCs w:val="21"/>
              </w:rPr>
            </w:pPr>
            <w:r>
              <w:rPr>
                <w:rFonts w:hint="eastAsia" w:ascii="仿宋" w:hAnsi="仿宋" w:eastAsia="仿宋"/>
                <w:sz w:val="21"/>
                <w:szCs w:val="21"/>
              </w:rPr>
              <w:t>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投标人名称</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与营业执照、资质证书一致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投标函签字盖章</w:t>
            </w:r>
          </w:p>
        </w:tc>
        <w:tc>
          <w:tcPr>
            <w:tcW w:w="4903" w:type="dxa"/>
            <w:tcMar>
              <w:left w:w="57" w:type="dxa"/>
              <w:right w:w="57" w:type="dxa"/>
            </w:tcMar>
            <w:vAlign w:val="center"/>
          </w:tcPr>
          <w:p>
            <w:pPr>
              <w:spacing w:line="400" w:lineRule="exact"/>
              <w:rPr>
                <w:rFonts w:ascii="仿宋" w:hAnsi="仿宋" w:eastAsia="仿宋"/>
                <w:sz w:val="21"/>
                <w:szCs w:val="21"/>
              </w:rPr>
            </w:pPr>
            <w:r>
              <w:rPr>
                <w:rFonts w:hint="eastAsia" w:ascii="仿宋" w:hAnsi="仿宋" w:eastAsia="仿宋"/>
                <w:sz w:val="21"/>
                <w:szCs w:val="21"/>
              </w:rPr>
              <w:t>有法定代表人或其委托代理人签字并加盖单位章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投标文件格式</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符合第五章“投标文件格式”的要求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报价唯一</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只能有一个有效报价，不允许有调价函。</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.1.2</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资格评审</w:t>
            </w:r>
          </w:p>
          <w:p>
            <w:pPr>
              <w:jc w:val="center"/>
              <w:rPr>
                <w:rFonts w:ascii="仿宋" w:hAnsi="仿宋" w:eastAsia="仿宋"/>
                <w:sz w:val="21"/>
                <w:szCs w:val="21"/>
              </w:rPr>
            </w:pPr>
            <w:r>
              <w:rPr>
                <w:rFonts w:hint="eastAsia" w:ascii="仿宋" w:hAnsi="仿宋" w:eastAsia="仿宋"/>
                <w:sz w:val="21"/>
                <w:szCs w:val="21"/>
              </w:rPr>
              <w:t>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营业执照</w:t>
            </w:r>
          </w:p>
        </w:tc>
        <w:tc>
          <w:tcPr>
            <w:tcW w:w="4903" w:type="dxa"/>
            <w:vAlign w:val="center"/>
          </w:tcPr>
          <w:p>
            <w:pPr>
              <w:rPr>
                <w:rFonts w:ascii="仿宋" w:hAnsi="仿宋" w:eastAsia="仿宋"/>
                <w:sz w:val="21"/>
                <w:szCs w:val="21"/>
              </w:rPr>
            </w:pPr>
            <w:r>
              <w:rPr>
                <w:rFonts w:hint="eastAsia" w:ascii="仿宋" w:hAnsi="仿宋" w:eastAsia="仿宋"/>
                <w:sz w:val="21"/>
                <w:szCs w:val="21"/>
              </w:rPr>
              <w:t>具备有效的营业执照</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资质条件</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类似项目业绩</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信誉</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其他要求</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符合第二章“投标人须知前附表”第16项规定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.1.3</w:t>
            </w:r>
          </w:p>
        </w:tc>
        <w:tc>
          <w:tcPr>
            <w:tcW w:w="1245"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响应性</w:t>
            </w:r>
          </w:p>
          <w:p>
            <w:pPr>
              <w:jc w:val="center"/>
              <w:rPr>
                <w:rFonts w:ascii="仿宋" w:hAnsi="仿宋" w:eastAsia="仿宋"/>
                <w:sz w:val="21"/>
                <w:szCs w:val="21"/>
              </w:rPr>
            </w:pPr>
            <w:r>
              <w:rPr>
                <w:rFonts w:hint="eastAsia" w:ascii="仿宋" w:hAnsi="仿宋" w:eastAsia="仿宋"/>
                <w:sz w:val="21"/>
                <w:szCs w:val="21"/>
              </w:rPr>
              <w:t>评审标准</w:t>
            </w: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投标内容</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符合第二章“投标人须知”第3项规定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质量目标承诺</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符合第二章“投标人须知前附表”第3项规定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投标有效期</w:t>
            </w:r>
          </w:p>
        </w:tc>
        <w:tc>
          <w:tcPr>
            <w:tcW w:w="4903" w:type="dxa"/>
            <w:vAlign w:val="center"/>
          </w:tcPr>
          <w:p>
            <w:pPr>
              <w:rPr>
                <w:rFonts w:ascii="仿宋" w:hAnsi="仿宋" w:eastAsia="仿宋"/>
                <w:sz w:val="21"/>
                <w:szCs w:val="21"/>
              </w:rPr>
            </w:pPr>
            <w:r>
              <w:rPr>
                <w:rFonts w:hint="eastAsia" w:ascii="仿宋" w:hAnsi="仿宋" w:eastAsia="仿宋"/>
                <w:sz w:val="21"/>
                <w:szCs w:val="21"/>
              </w:rPr>
              <w:t>符合第二章“投标人须知”第</w:t>
            </w:r>
            <w:r>
              <w:rPr>
                <w:rFonts w:ascii="仿宋" w:hAnsi="仿宋" w:eastAsia="仿宋"/>
                <w:sz w:val="21"/>
                <w:szCs w:val="21"/>
              </w:rPr>
              <w:t>3</w:t>
            </w:r>
            <w:r>
              <w:rPr>
                <w:rFonts w:hint="eastAsia" w:ascii="仿宋" w:hAnsi="仿宋" w:eastAsia="仿宋"/>
                <w:sz w:val="21"/>
                <w:szCs w:val="21"/>
              </w:rPr>
              <w:t>项规定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权利义务</w:t>
            </w:r>
          </w:p>
        </w:tc>
        <w:tc>
          <w:tcPr>
            <w:tcW w:w="4903" w:type="dxa"/>
            <w:vAlign w:val="center"/>
          </w:tcPr>
          <w:p>
            <w:pPr>
              <w:rPr>
                <w:rFonts w:ascii="仿宋" w:hAnsi="仿宋" w:eastAsia="仿宋"/>
                <w:sz w:val="21"/>
                <w:szCs w:val="21"/>
              </w:rPr>
            </w:pPr>
            <w:r>
              <w:rPr>
                <w:rFonts w:hint="eastAsia" w:ascii="仿宋" w:hAnsi="仿宋" w:eastAsia="仿宋"/>
                <w:sz w:val="21"/>
                <w:szCs w:val="21"/>
              </w:rPr>
              <w:t>符合第四章“合同条款及格式”规定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技术标准和要求</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符合现行国家规范标准规定</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88" w:hRule="exact"/>
          <w:jc w:val="center"/>
        </w:trPr>
        <w:tc>
          <w:tcPr>
            <w:tcW w:w="698" w:type="dxa"/>
            <w:vMerge w:val="continue"/>
            <w:tcMar>
              <w:left w:w="57" w:type="dxa"/>
              <w:right w:w="57" w:type="dxa"/>
            </w:tcMar>
            <w:vAlign w:val="center"/>
          </w:tcPr>
          <w:p>
            <w:pPr>
              <w:jc w:val="center"/>
              <w:rPr>
                <w:rFonts w:ascii="仿宋" w:hAnsi="仿宋" w:eastAsia="仿宋"/>
                <w:sz w:val="21"/>
                <w:szCs w:val="21"/>
              </w:rPr>
            </w:pPr>
          </w:p>
        </w:tc>
        <w:tc>
          <w:tcPr>
            <w:tcW w:w="1245" w:type="dxa"/>
            <w:vMerge w:val="continue"/>
            <w:tcMar>
              <w:left w:w="57" w:type="dxa"/>
              <w:right w:w="57" w:type="dxa"/>
            </w:tcMar>
            <w:vAlign w:val="center"/>
          </w:tcPr>
          <w:p>
            <w:pPr>
              <w:jc w:val="center"/>
              <w:rPr>
                <w:rFonts w:ascii="仿宋" w:hAnsi="仿宋" w:eastAsia="仿宋"/>
                <w:sz w:val="21"/>
                <w:szCs w:val="21"/>
              </w:rPr>
            </w:pPr>
          </w:p>
        </w:tc>
        <w:tc>
          <w:tcPr>
            <w:tcW w:w="2489"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w:t>
            </w:r>
          </w:p>
        </w:tc>
        <w:tc>
          <w:tcPr>
            <w:tcW w:w="4903" w:type="dxa"/>
            <w:tcMar>
              <w:left w:w="57" w:type="dxa"/>
              <w:right w:w="57" w:type="dxa"/>
            </w:tcMar>
            <w:vAlign w:val="center"/>
          </w:tcPr>
          <w:p>
            <w:pPr>
              <w:rPr>
                <w:rFonts w:ascii="仿宋" w:hAnsi="仿宋" w:eastAsia="仿宋"/>
                <w:sz w:val="21"/>
                <w:szCs w:val="21"/>
              </w:rPr>
            </w:pPr>
            <w:r>
              <w:rPr>
                <w:rFonts w:hint="eastAsia" w:ascii="仿宋" w:hAnsi="仿宋" w:eastAsia="仿宋"/>
                <w:sz w:val="21"/>
                <w:szCs w:val="21"/>
              </w:rPr>
              <w:t>……</w:t>
            </w:r>
          </w:p>
        </w:tc>
      </w:tr>
    </w:tbl>
    <w:p>
      <w:pPr>
        <w:rPr>
          <w:rFonts w:ascii="仿宋" w:hAnsi="仿宋" w:eastAsia="仿宋"/>
          <w:sz w:val="21"/>
          <w:szCs w:val="21"/>
        </w:rPr>
      </w:pPr>
      <w:r>
        <w:rPr>
          <w:rFonts w:ascii="仿宋" w:hAnsi="仿宋" w:eastAsia="仿宋"/>
          <w:sz w:val="21"/>
          <w:szCs w:val="21"/>
        </w:rPr>
        <w:br w:type="column"/>
      </w:r>
    </w:p>
    <w:tbl>
      <w:tblPr>
        <w:tblStyle w:val="17"/>
        <w:tblW w:w="973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854"/>
        <w:gridCol w:w="440"/>
        <w:gridCol w:w="826"/>
        <w:gridCol w:w="1668"/>
        <w:gridCol w:w="519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exact"/>
          <w:jc w:val="center"/>
        </w:trPr>
        <w:tc>
          <w:tcPr>
            <w:tcW w:w="754"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条款号</w:t>
            </w:r>
          </w:p>
        </w:tc>
        <w:tc>
          <w:tcPr>
            <w:tcW w:w="2120" w:type="dxa"/>
            <w:gridSpan w:val="3"/>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条款内容</w:t>
            </w:r>
          </w:p>
        </w:tc>
        <w:tc>
          <w:tcPr>
            <w:tcW w:w="6860" w:type="dxa"/>
            <w:gridSpan w:val="2"/>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编列内容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117" w:hRule="atLeast"/>
          <w:jc w:val="center"/>
        </w:trPr>
        <w:tc>
          <w:tcPr>
            <w:tcW w:w="754" w:type="dxa"/>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.2.1</w:t>
            </w:r>
          </w:p>
        </w:tc>
        <w:tc>
          <w:tcPr>
            <w:tcW w:w="2120" w:type="dxa"/>
            <w:gridSpan w:val="3"/>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分值构成</w:t>
            </w:r>
          </w:p>
          <w:p>
            <w:pPr>
              <w:jc w:val="center"/>
              <w:rPr>
                <w:rFonts w:ascii="仿宋" w:hAnsi="仿宋" w:eastAsia="仿宋"/>
                <w:sz w:val="21"/>
                <w:szCs w:val="21"/>
              </w:rPr>
            </w:pPr>
            <w:r>
              <w:rPr>
                <w:rFonts w:hint="eastAsia" w:ascii="仿宋" w:hAnsi="仿宋" w:eastAsia="仿宋"/>
                <w:sz w:val="21"/>
                <w:szCs w:val="21"/>
              </w:rPr>
              <w:t>（总分</w:t>
            </w:r>
            <w:r>
              <w:rPr>
                <w:rFonts w:ascii="仿宋" w:hAnsi="仿宋" w:eastAsia="仿宋"/>
                <w:sz w:val="21"/>
                <w:szCs w:val="21"/>
              </w:rPr>
              <w:t>100</w:t>
            </w:r>
            <w:r>
              <w:rPr>
                <w:rFonts w:hint="eastAsia" w:ascii="仿宋" w:hAnsi="仿宋" w:eastAsia="仿宋"/>
                <w:sz w:val="21"/>
                <w:szCs w:val="21"/>
              </w:rPr>
              <w:t>分）</w:t>
            </w:r>
          </w:p>
        </w:tc>
        <w:tc>
          <w:tcPr>
            <w:tcW w:w="6860" w:type="dxa"/>
            <w:gridSpan w:val="2"/>
            <w:tcMar>
              <w:left w:w="57" w:type="dxa"/>
              <w:right w:w="57" w:type="dxa"/>
            </w:tcMar>
            <w:vAlign w:val="center"/>
          </w:tcPr>
          <w:p>
            <w:pPr>
              <w:spacing w:after="0" w:line="360" w:lineRule="auto"/>
              <w:ind w:firstLine="420" w:firstLineChars="200"/>
              <w:rPr>
                <w:rFonts w:ascii="仿宋" w:hAnsi="仿宋" w:eastAsia="仿宋"/>
                <w:sz w:val="21"/>
                <w:szCs w:val="21"/>
              </w:rPr>
            </w:pPr>
            <w:r>
              <w:rPr>
                <w:rFonts w:hint="eastAsia" w:ascii="仿宋" w:hAnsi="仿宋" w:eastAsia="仿宋"/>
                <w:sz w:val="21"/>
                <w:szCs w:val="21"/>
              </w:rPr>
              <w:t>评标内容由投标报价、商务标和技术标三部分组成。分值分别为30分、40分、30分。没分的打“/”。</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98" w:hRule="atLeast"/>
          <w:jc w:val="center"/>
        </w:trPr>
        <w:tc>
          <w:tcPr>
            <w:tcW w:w="754"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.2.2</w:t>
            </w:r>
          </w:p>
        </w:tc>
        <w:tc>
          <w:tcPr>
            <w:tcW w:w="854" w:type="dxa"/>
            <w:vMerge w:val="restart"/>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投标报价</w:t>
            </w:r>
          </w:p>
          <w:p>
            <w:pPr>
              <w:jc w:val="center"/>
              <w:rPr>
                <w:rFonts w:ascii="仿宋" w:hAnsi="仿宋" w:eastAsia="仿宋"/>
                <w:spacing w:val="20"/>
                <w:sz w:val="21"/>
                <w:szCs w:val="21"/>
              </w:rPr>
            </w:pPr>
            <w:r>
              <w:rPr>
                <w:rFonts w:hint="eastAsia" w:ascii="仿宋" w:hAnsi="仿宋" w:eastAsia="仿宋"/>
                <w:spacing w:val="20"/>
                <w:sz w:val="21"/>
                <w:szCs w:val="21"/>
              </w:rPr>
              <w:t>（3</w:t>
            </w:r>
            <w:r>
              <w:rPr>
                <w:rFonts w:ascii="仿宋" w:hAnsi="仿宋" w:eastAsia="仿宋"/>
                <w:spacing w:val="20"/>
                <w:sz w:val="21"/>
                <w:szCs w:val="21"/>
              </w:rPr>
              <w:t>0</w:t>
            </w:r>
            <w:r>
              <w:rPr>
                <w:rFonts w:hint="eastAsia" w:ascii="仿宋" w:hAnsi="仿宋" w:eastAsia="仿宋"/>
                <w:spacing w:val="20"/>
                <w:sz w:val="21"/>
                <w:szCs w:val="21"/>
              </w:rPr>
              <w:t>分）</w:t>
            </w:r>
          </w:p>
        </w:tc>
        <w:tc>
          <w:tcPr>
            <w:tcW w:w="1266" w:type="dxa"/>
            <w:gridSpan w:val="2"/>
            <w:vMerge w:val="restart"/>
            <w:vAlign w:val="center"/>
          </w:tcPr>
          <w:p>
            <w:pPr>
              <w:jc w:val="center"/>
              <w:rPr>
                <w:rFonts w:ascii="仿宋" w:hAnsi="仿宋" w:eastAsia="仿宋"/>
                <w:sz w:val="21"/>
                <w:szCs w:val="21"/>
              </w:rPr>
            </w:pPr>
            <w:r>
              <w:rPr>
                <w:rFonts w:hint="eastAsia" w:ascii="仿宋" w:hAnsi="仿宋" w:eastAsia="仿宋"/>
                <w:sz w:val="21"/>
                <w:szCs w:val="21"/>
              </w:rPr>
              <w:t>评标基准价</w:t>
            </w:r>
          </w:p>
          <w:p>
            <w:pPr>
              <w:jc w:val="center"/>
              <w:rPr>
                <w:rFonts w:ascii="仿宋" w:hAnsi="仿宋" w:eastAsia="仿宋"/>
                <w:sz w:val="21"/>
                <w:szCs w:val="21"/>
              </w:rPr>
            </w:pPr>
            <w:r>
              <w:rPr>
                <w:rFonts w:hint="eastAsia" w:ascii="仿宋" w:hAnsi="仿宋" w:eastAsia="仿宋"/>
                <w:sz w:val="21"/>
                <w:szCs w:val="21"/>
              </w:rPr>
              <w:t>计算方法</w:t>
            </w:r>
          </w:p>
        </w:tc>
        <w:tc>
          <w:tcPr>
            <w:tcW w:w="6860" w:type="dxa"/>
            <w:gridSpan w:val="2"/>
            <w:vAlign w:val="center"/>
          </w:tcPr>
          <w:p>
            <w:pPr>
              <w:ind w:firstLine="422" w:firstLineChars="200"/>
              <w:rPr>
                <w:rFonts w:ascii="仿宋" w:hAnsi="仿宋" w:eastAsia="仿宋"/>
                <w:b/>
                <w:sz w:val="21"/>
                <w:szCs w:val="21"/>
              </w:rPr>
            </w:pPr>
            <w:r>
              <w:rPr>
                <w:rFonts w:hint="eastAsia" w:ascii="仿宋" w:hAnsi="仿宋" w:eastAsia="仿宋"/>
                <w:b/>
                <w:sz w:val="21"/>
                <w:szCs w:val="21"/>
              </w:rPr>
              <w:t>招标人将对本合同工程设置招标控制价，通过初步评审并经谈判后的报价为最终投标价。最终投标价超出招标控制价范围的，其投标文件作废标处理。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492" w:hRule="exact"/>
          <w:jc w:val="center"/>
        </w:trPr>
        <w:tc>
          <w:tcPr>
            <w:tcW w:w="754" w:type="dxa"/>
            <w:vMerge w:val="continue"/>
            <w:tcMar>
              <w:left w:w="57" w:type="dxa"/>
              <w:right w:w="57" w:type="dxa"/>
            </w:tcMar>
            <w:vAlign w:val="center"/>
          </w:tcPr>
          <w:p>
            <w:pPr>
              <w:jc w:val="center"/>
              <w:rPr>
                <w:rFonts w:ascii="仿宋" w:hAnsi="仿宋" w:eastAsia="仿宋"/>
                <w:sz w:val="21"/>
                <w:szCs w:val="21"/>
              </w:rPr>
            </w:pPr>
          </w:p>
        </w:tc>
        <w:tc>
          <w:tcPr>
            <w:tcW w:w="854" w:type="dxa"/>
            <w:vMerge w:val="continue"/>
            <w:tcMar>
              <w:left w:w="57" w:type="dxa"/>
              <w:right w:w="57" w:type="dxa"/>
            </w:tcMar>
            <w:vAlign w:val="center"/>
          </w:tcPr>
          <w:p>
            <w:pPr>
              <w:jc w:val="center"/>
              <w:rPr>
                <w:rFonts w:ascii="仿宋" w:hAnsi="仿宋" w:eastAsia="仿宋"/>
                <w:sz w:val="21"/>
                <w:szCs w:val="21"/>
              </w:rPr>
            </w:pPr>
          </w:p>
        </w:tc>
        <w:tc>
          <w:tcPr>
            <w:tcW w:w="1266" w:type="dxa"/>
            <w:gridSpan w:val="2"/>
            <w:vMerge w:val="continue"/>
            <w:vAlign w:val="center"/>
          </w:tcPr>
          <w:p>
            <w:pPr>
              <w:jc w:val="center"/>
              <w:rPr>
                <w:rFonts w:ascii="仿宋" w:hAnsi="仿宋" w:eastAsia="仿宋"/>
                <w:sz w:val="21"/>
                <w:szCs w:val="21"/>
              </w:rPr>
            </w:pPr>
          </w:p>
        </w:tc>
        <w:tc>
          <w:tcPr>
            <w:tcW w:w="6860" w:type="dxa"/>
            <w:gridSpan w:val="2"/>
            <w:vAlign w:val="center"/>
          </w:tcPr>
          <w:p>
            <w:pPr>
              <w:rPr>
                <w:rFonts w:ascii="仿宋" w:hAnsi="仿宋" w:eastAsia="仿宋"/>
                <w:sz w:val="21"/>
                <w:szCs w:val="21"/>
              </w:rPr>
            </w:pPr>
            <w:r>
              <w:rPr>
                <w:rFonts w:hint="eastAsia" w:ascii="仿宋" w:hAnsi="仿宋" w:eastAsia="仿宋"/>
                <w:b/>
                <w:sz w:val="21"/>
                <w:szCs w:val="21"/>
              </w:rPr>
              <w:t>评标基准价的计算：各有效投标的投标报价中（谈判后的最终报价），去掉一个最高报价和一个最低报价后的算术平均值。若有效投标少于五家（不含五家），则以所有有效投标的投标报价的算术平均值为评标基准价。投标价等于</w:t>
            </w:r>
            <w:r>
              <w:rPr>
                <w:rFonts w:ascii="仿宋" w:hAnsi="仿宋" w:eastAsia="仿宋"/>
                <w:b/>
                <w:sz w:val="21"/>
                <w:szCs w:val="21"/>
              </w:rPr>
              <w:t>评标基准价得满分</w:t>
            </w:r>
            <w:r>
              <w:rPr>
                <w:rFonts w:hint="eastAsia" w:ascii="仿宋" w:hAnsi="仿宋" w:eastAsia="仿宋"/>
                <w:b/>
                <w:sz w:val="21"/>
                <w:szCs w:val="21"/>
              </w:rPr>
              <w:t>30</w:t>
            </w:r>
            <w:r>
              <w:rPr>
                <w:rFonts w:ascii="仿宋" w:hAnsi="仿宋" w:eastAsia="仿宋"/>
                <w:b/>
                <w:sz w:val="21"/>
                <w:szCs w:val="21"/>
              </w:rPr>
              <w:t>分，每高于评标基准价</w:t>
            </w:r>
            <w:r>
              <w:rPr>
                <w:rFonts w:hint="eastAsia" w:ascii="仿宋" w:hAnsi="仿宋" w:eastAsia="仿宋"/>
                <w:b/>
                <w:sz w:val="21"/>
                <w:szCs w:val="21"/>
              </w:rPr>
              <w:t>1.0</w:t>
            </w:r>
            <w:r>
              <w:rPr>
                <w:rFonts w:ascii="仿宋" w:hAnsi="仿宋" w:eastAsia="仿宋"/>
                <w:b/>
                <w:sz w:val="21"/>
                <w:szCs w:val="21"/>
              </w:rPr>
              <w:t>%扣1分，低于评标基准价1</w:t>
            </w:r>
            <w:r>
              <w:rPr>
                <w:rFonts w:hint="eastAsia" w:ascii="仿宋" w:hAnsi="仿宋" w:eastAsia="仿宋"/>
                <w:b/>
                <w:sz w:val="21"/>
                <w:szCs w:val="21"/>
              </w:rPr>
              <w:t>.0</w:t>
            </w:r>
            <w:r>
              <w:rPr>
                <w:rFonts w:ascii="仿宋" w:hAnsi="仿宋" w:eastAsia="仿宋"/>
                <w:b/>
                <w:sz w:val="21"/>
                <w:szCs w:val="21"/>
              </w:rPr>
              <w:t>%扣0.5分。</w:t>
            </w:r>
          </w:p>
          <w:p>
            <w:pPr>
              <w:ind w:firstLine="422" w:firstLineChars="200"/>
              <w:rPr>
                <w:rFonts w:ascii="仿宋" w:hAnsi="仿宋" w:eastAsia="仿宋"/>
                <w:b/>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119" w:hRule="atLeast"/>
          <w:jc w:val="center"/>
        </w:trPr>
        <w:tc>
          <w:tcPr>
            <w:tcW w:w="754" w:type="dxa"/>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条款号</w:t>
            </w:r>
          </w:p>
        </w:tc>
        <w:tc>
          <w:tcPr>
            <w:tcW w:w="2120" w:type="dxa"/>
            <w:gridSpan w:val="3"/>
            <w:tcMar>
              <w:left w:w="57" w:type="dxa"/>
              <w:right w:w="57" w:type="dxa"/>
            </w:tcMar>
            <w:vAlign w:val="center"/>
          </w:tcPr>
          <w:p>
            <w:pPr>
              <w:jc w:val="center"/>
              <w:rPr>
                <w:rFonts w:ascii="仿宋" w:hAnsi="仿宋" w:eastAsia="仿宋"/>
                <w:b/>
                <w:sz w:val="21"/>
                <w:szCs w:val="21"/>
              </w:rPr>
            </w:pPr>
            <w:r>
              <w:rPr>
                <w:rFonts w:hint="eastAsia" w:ascii="仿宋" w:hAnsi="仿宋" w:eastAsia="仿宋"/>
                <w:b/>
                <w:sz w:val="21"/>
                <w:szCs w:val="21"/>
              </w:rPr>
              <w:t>条款内容</w:t>
            </w:r>
          </w:p>
        </w:tc>
        <w:tc>
          <w:tcPr>
            <w:tcW w:w="6860" w:type="dxa"/>
            <w:gridSpan w:val="2"/>
            <w:vMerge w:val="restart"/>
          </w:tcPr>
          <w:p>
            <w:pPr>
              <w:spacing w:after="0" w:line="360" w:lineRule="auto"/>
              <w:rPr>
                <w:rFonts w:ascii="仿宋" w:hAnsi="仿宋" w:eastAsia="仿宋"/>
                <w:sz w:val="21"/>
                <w:szCs w:val="21"/>
              </w:rPr>
            </w:pPr>
            <w:r>
              <w:rPr>
                <w:rFonts w:hint="eastAsia" w:ascii="仿宋" w:hAnsi="仿宋" w:eastAsia="仿宋"/>
                <w:sz w:val="21"/>
                <w:szCs w:val="21"/>
              </w:rPr>
              <w:t>1.检测方案是否科学、具体、详细、合理    0～8分；</w:t>
            </w:r>
          </w:p>
          <w:p>
            <w:pPr>
              <w:spacing w:after="0" w:line="360" w:lineRule="auto"/>
              <w:rPr>
                <w:rFonts w:ascii="仿宋" w:hAnsi="仿宋" w:eastAsia="仿宋"/>
                <w:sz w:val="21"/>
                <w:szCs w:val="21"/>
              </w:rPr>
            </w:pPr>
            <w:r>
              <w:rPr>
                <w:rFonts w:hint="eastAsia" w:ascii="仿宋" w:hAnsi="仿宋" w:eastAsia="仿宋"/>
                <w:sz w:val="21"/>
                <w:szCs w:val="21"/>
              </w:rPr>
              <w:t>2.工序、工期安排是否合理</w:t>
            </w:r>
            <w:r>
              <w:rPr>
                <w:rFonts w:ascii="仿宋" w:hAnsi="仿宋" w:eastAsia="仿宋"/>
                <w:sz w:val="21"/>
                <w:szCs w:val="21"/>
              </w:rPr>
              <w:t xml:space="preserve">              </w:t>
            </w:r>
            <w:r>
              <w:rPr>
                <w:rFonts w:hint="eastAsia" w:ascii="仿宋" w:hAnsi="仿宋" w:eastAsia="仿宋"/>
                <w:sz w:val="21"/>
                <w:szCs w:val="21"/>
              </w:rPr>
              <w:t xml:space="preserve">  0～8分；</w:t>
            </w:r>
          </w:p>
          <w:p>
            <w:pPr>
              <w:spacing w:after="0" w:line="360" w:lineRule="auto"/>
              <w:rPr>
                <w:rFonts w:ascii="仿宋" w:hAnsi="仿宋" w:eastAsia="仿宋"/>
                <w:sz w:val="21"/>
                <w:szCs w:val="21"/>
              </w:rPr>
            </w:pPr>
            <w:r>
              <w:rPr>
                <w:rFonts w:hint="eastAsia" w:ascii="仿宋" w:hAnsi="仿宋" w:eastAsia="仿宋"/>
                <w:sz w:val="21"/>
                <w:szCs w:val="21"/>
              </w:rPr>
              <w:t>3.操作性和针对性强弱</w:t>
            </w:r>
            <w:r>
              <w:rPr>
                <w:rFonts w:ascii="仿宋" w:hAnsi="仿宋" w:eastAsia="仿宋"/>
                <w:sz w:val="21"/>
                <w:szCs w:val="21"/>
              </w:rPr>
              <w:t xml:space="preserve">          </w:t>
            </w:r>
            <w:r>
              <w:rPr>
                <w:rFonts w:hint="eastAsia" w:ascii="仿宋" w:hAnsi="仿宋" w:eastAsia="仿宋"/>
                <w:sz w:val="21"/>
                <w:szCs w:val="21"/>
              </w:rPr>
              <w:t xml:space="preserve">          0～3分；</w:t>
            </w:r>
          </w:p>
          <w:p>
            <w:pPr>
              <w:spacing w:after="0" w:line="360" w:lineRule="auto"/>
              <w:rPr>
                <w:rFonts w:ascii="仿宋" w:hAnsi="仿宋" w:eastAsia="仿宋"/>
                <w:sz w:val="21"/>
                <w:szCs w:val="21"/>
              </w:rPr>
            </w:pPr>
            <w:r>
              <w:rPr>
                <w:rFonts w:hint="eastAsia" w:ascii="仿宋" w:hAnsi="仿宋" w:eastAsia="仿宋"/>
                <w:sz w:val="21"/>
                <w:szCs w:val="21"/>
              </w:rPr>
              <w:t>4.质量保证体系是否健全，程序是否严格</w:t>
            </w:r>
            <w:r>
              <w:rPr>
                <w:rFonts w:ascii="仿宋" w:hAnsi="仿宋" w:eastAsia="仿宋"/>
                <w:sz w:val="21"/>
                <w:szCs w:val="21"/>
              </w:rPr>
              <w:t xml:space="preserve">    </w:t>
            </w:r>
            <w:r>
              <w:rPr>
                <w:rFonts w:hint="eastAsia" w:ascii="仿宋" w:hAnsi="仿宋" w:eastAsia="仿宋"/>
                <w:sz w:val="21"/>
                <w:szCs w:val="21"/>
              </w:rPr>
              <w:t>0～2分；</w:t>
            </w:r>
          </w:p>
          <w:p>
            <w:pPr>
              <w:spacing w:after="0" w:line="360" w:lineRule="auto"/>
              <w:rPr>
                <w:rFonts w:ascii="仿宋" w:hAnsi="仿宋" w:eastAsia="仿宋"/>
                <w:sz w:val="21"/>
                <w:szCs w:val="21"/>
              </w:rPr>
            </w:pPr>
            <w:r>
              <w:rPr>
                <w:rFonts w:hint="eastAsia" w:ascii="仿宋" w:hAnsi="仿宋" w:eastAsia="仿宋" w:cs="宋体"/>
                <w:sz w:val="21"/>
                <w:szCs w:val="21"/>
              </w:rPr>
              <w:t>5.检测</w:t>
            </w:r>
            <w:r>
              <w:rPr>
                <w:rFonts w:hint="eastAsia" w:ascii="仿宋" w:hAnsi="仿宋" w:eastAsia="仿宋"/>
                <w:sz w:val="21"/>
                <w:szCs w:val="21"/>
              </w:rPr>
              <w:t>程序和措施是否切合实际并易于实施</w:t>
            </w:r>
            <w:r>
              <w:rPr>
                <w:rFonts w:ascii="仿宋" w:hAnsi="仿宋" w:eastAsia="仿宋"/>
                <w:sz w:val="21"/>
                <w:szCs w:val="21"/>
              </w:rPr>
              <w:t xml:space="preserve">   </w:t>
            </w:r>
            <w:r>
              <w:rPr>
                <w:rFonts w:hint="eastAsia" w:ascii="仿宋" w:hAnsi="仿宋" w:eastAsia="仿宋"/>
                <w:sz w:val="21"/>
                <w:szCs w:val="21"/>
              </w:rPr>
              <w:t>0～</w:t>
            </w:r>
            <w:r>
              <w:rPr>
                <w:rFonts w:ascii="仿宋" w:hAnsi="仿宋" w:eastAsia="仿宋"/>
                <w:sz w:val="21"/>
                <w:szCs w:val="21"/>
              </w:rPr>
              <w:t xml:space="preserve"> </w:t>
            </w:r>
            <w:r>
              <w:rPr>
                <w:rFonts w:hint="eastAsia" w:ascii="仿宋" w:hAnsi="仿宋" w:eastAsia="仿宋"/>
                <w:sz w:val="21"/>
                <w:szCs w:val="21"/>
              </w:rPr>
              <w:t>3分；</w:t>
            </w:r>
          </w:p>
          <w:p>
            <w:pPr>
              <w:spacing w:after="0" w:line="360" w:lineRule="auto"/>
              <w:rPr>
                <w:rFonts w:ascii="仿宋" w:hAnsi="仿宋" w:eastAsia="仿宋"/>
                <w:sz w:val="21"/>
                <w:szCs w:val="21"/>
              </w:rPr>
            </w:pPr>
            <w:r>
              <w:rPr>
                <w:rFonts w:hint="eastAsia" w:ascii="仿宋" w:hAnsi="仿宋" w:eastAsia="仿宋"/>
                <w:sz w:val="21"/>
                <w:szCs w:val="21"/>
              </w:rPr>
              <w:t>6.安全、环保体系是否健全，程序是否严格</w:t>
            </w:r>
            <w:r>
              <w:rPr>
                <w:rFonts w:ascii="仿宋" w:hAnsi="仿宋" w:eastAsia="仿宋"/>
                <w:sz w:val="21"/>
                <w:szCs w:val="21"/>
              </w:rPr>
              <w:t xml:space="preserve">   </w:t>
            </w:r>
            <w:r>
              <w:rPr>
                <w:rFonts w:hint="eastAsia" w:ascii="仿宋" w:hAnsi="仿宋" w:eastAsia="仿宋"/>
                <w:sz w:val="21"/>
                <w:szCs w:val="21"/>
              </w:rPr>
              <w:t>0～2分；</w:t>
            </w:r>
          </w:p>
          <w:p>
            <w:pPr>
              <w:spacing w:after="0" w:line="360" w:lineRule="auto"/>
              <w:rPr>
                <w:rFonts w:ascii="仿宋" w:hAnsi="仿宋" w:eastAsia="仿宋"/>
                <w:sz w:val="21"/>
                <w:szCs w:val="21"/>
              </w:rPr>
            </w:pPr>
            <w:r>
              <w:rPr>
                <w:rFonts w:hint="eastAsia" w:ascii="仿宋" w:hAnsi="仿宋" w:eastAsia="仿宋"/>
                <w:sz w:val="21"/>
                <w:szCs w:val="21"/>
              </w:rPr>
              <w:t>7.针对本工程检测针对性建议               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797" w:hRule="atLeast"/>
          <w:jc w:val="center"/>
        </w:trPr>
        <w:tc>
          <w:tcPr>
            <w:tcW w:w="754" w:type="dxa"/>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.2.3</w:t>
            </w:r>
          </w:p>
        </w:tc>
        <w:tc>
          <w:tcPr>
            <w:tcW w:w="2120" w:type="dxa"/>
            <w:gridSpan w:val="3"/>
            <w:tcMar>
              <w:left w:w="57" w:type="dxa"/>
              <w:right w:w="57" w:type="dxa"/>
            </w:tcMar>
            <w:vAlign w:val="center"/>
          </w:tcPr>
          <w:p>
            <w:pPr>
              <w:jc w:val="center"/>
              <w:rPr>
                <w:rFonts w:ascii="仿宋" w:hAnsi="仿宋" w:eastAsia="仿宋"/>
                <w:sz w:val="21"/>
                <w:szCs w:val="21"/>
              </w:rPr>
            </w:pPr>
            <w:r>
              <w:rPr>
                <w:rFonts w:hint="eastAsia" w:ascii="仿宋" w:hAnsi="仿宋" w:eastAsia="仿宋"/>
                <w:sz w:val="21"/>
                <w:szCs w:val="21"/>
              </w:rPr>
              <w:t>技术标评审（检测方案）</w:t>
            </w:r>
          </w:p>
          <w:p>
            <w:pPr>
              <w:jc w:val="center"/>
              <w:rPr>
                <w:rFonts w:ascii="仿宋" w:hAnsi="仿宋" w:eastAsia="仿宋"/>
                <w:sz w:val="21"/>
                <w:szCs w:val="21"/>
              </w:rPr>
            </w:pPr>
            <w:r>
              <w:rPr>
                <w:rFonts w:hint="eastAsia" w:ascii="仿宋" w:hAnsi="仿宋" w:eastAsia="仿宋"/>
                <w:sz w:val="21"/>
                <w:szCs w:val="21"/>
              </w:rPr>
              <w:t>（30分）</w:t>
            </w:r>
          </w:p>
        </w:tc>
        <w:tc>
          <w:tcPr>
            <w:tcW w:w="6860" w:type="dxa"/>
            <w:gridSpan w:val="2"/>
            <w:vMerge w:val="continue"/>
            <w:vAlign w:val="center"/>
          </w:tcPr>
          <w:p>
            <w:pPr>
              <w:jc w:val="center"/>
              <w:rPr>
                <w:rFonts w:ascii="仿宋" w:hAnsi="仿宋" w:eastAsia="仿宋"/>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2048" w:type="dxa"/>
            <w:gridSpan w:val="3"/>
            <w:vAlign w:val="center"/>
          </w:tcPr>
          <w:p>
            <w:pPr>
              <w:jc w:val="center"/>
              <w:rPr>
                <w:rFonts w:ascii="仿宋" w:hAnsi="仿宋" w:eastAsia="仿宋"/>
                <w:b/>
                <w:sz w:val="21"/>
                <w:szCs w:val="21"/>
              </w:rPr>
            </w:pPr>
            <w:r>
              <w:rPr>
                <w:rFonts w:hint="eastAsia" w:ascii="仿宋" w:hAnsi="仿宋" w:eastAsia="仿宋"/>
                <w:b/>
                <w:sz w:val="21"/>
                <w:szCs w:val="21"/>
              </w:rPr>
              <w:t>条款号</w:t>
            </w:r>
          </w:p>
        </w:tc>
        <w:tc>
          <w:tcPr>
            <w:tcW w:w="2494" w:type="dxa"/>
            <w:gridSpan w:val="2"/>
            <w:vAlign w:val="center"/>
          </w:tcPr>
          <w:p>
            <w:pPr>
              <w:jc w:val="center"/>
              <w:rPr>
                <w:rFonts w:ascii="仿宋" w:hAnsi="仿宋" w:eastAsia="仿宋"/>
                <w:b/>
                <w:sz w:val="21"/>
                <w:szCs w:val="21"/>
              </w:rPr>
            </w:pPr>
            <w:r>
              <w:rPr>
                <w:rFonts w:hint="eastAsia" w:ascii="仿宋" w:hAnsi="仿宋" w:eastAsia="仿宋"/>
                <w:b/>
                <w:sz w:val="21"/>
                <w:szCs w:val="21"/>
              </w:rPr>
              <w:t>评分因素</w:t>
            </w:r>
          </w:p>
        </w:tc>
        <w:tc>
          <w:tcPr>
            <w:tcW w:w="5192" w:type="dxa"/>
            <w:vAlign w:val="center"/>
          </w:tcPr>
          <w:p>
            <w:pPr>
              <w:jc w:val="center"/>
              <w:rPr>
                <w:rFonts w:ascii="仿宋" w:hAnsi="仿宋" w:eastAsia="仿宋"/>
                <w:b/>
                <w:sz w:val="21"/>
                <w:szCs w:val="21"/>
              </w:rPr>
            </w:pPr>
            <w:r>
              <w:rPr>
                <w:rFonts w:hint="eastAsia" w:ascii="仿宋" w:hAnsi="仿宋" w:eastAsia="仿宋"/>
                <w:b/>
                <w:sz w:val="21"/>
                <w:szCs w:val="21"/>
              </w:rPr>
              <w:t>评分标准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392" w:hRule="atLeast"/>
          <w:jc w:val="center"/>
        </w:trPr>
        <w:tc>
          <w:tcPr>
            <w:tcW w:w="754" w:type="dxa"/>
            <w:vMerge w:val="restart"/>
            <w:vAlign w:val="center"/>
          </w:tcPr>
          <w:p>
            <w:pPr>
              <w:jc w:val="center"/>
              <w:rPr>
                <w:rFonts w:ascii="仿宋" w:hAnsi="仿宋" w:eastAsia="仿宋"/>
                <w:sz w:val="21"/>
                <w:szCs w:val="21"/>
              </w:rPr>
            </w:pPr>
            <w:r>
              <w:rPr>
                <w:rFonts w:hint="eastAsia" w:ascii="仿宋" w:hAnsi="仿宋" w:eastAsia="仿宋"/>
                <w:sz w:val="21"/>
                <w:szCs w:val="21"/>
              </w:rPr>
              <w:t>3</w:t>
            </w:r>
            <w:r>
              <w:rPr>
                <w:rFonts w:ascii="仿宋" w:hAnsi="仿宋" w:eastAsia="仿宋"/>
                <w:sz w:val="21"/>
                <w:szCs w:val="21"/>
              </w:rPr>
              <w:t>.2.4</w:t>
            </w:r>
          </w:p>
        </w:tc>
        <w:tc>
          <w:tcPr>
            <w:tcW w:w="1294" w:type="dxa"/>
            <w:gridSpan w:val="2"/>
            <w:vMerge w:val="restart"/>
            <w:vAlign w:val="center"/>
          </w:tcPr>
          <w:p>
            <w:pPr>
              <w:jc w:val="center"/>
              <w:rPr>
                <w:rFonts w:ascii="仿宋" w:hAnsi="仿宋" w:eastAsia="仿宋"/>
                <w:sz w:val="21"/>
                <w:szCs w:val="21"/>
              </w:rPr>
            </w:pPr>
            <w:r>
              <w:rPr>
                <w:rFonts w:hint="eastAsia" w:ascii="仿宋" w:hAnsi="仿宋" w:eastAsia="仿宋"/>
                <w:sz w:val="21"/>
                <w:szCs w:val="21"/>
              </w:rPr>
              <w:t>商务评审（40分）</w:t>
            </w:r>
          </w:p>
        </w:tc>
        <w:tc>
          <w:tcPr>
            <w:tcW w:w="826" w:type="dxa"/>
            <w:vAlign w:val="center"/>
          </w:tcPr>
          <w:p>
            <w:pPr>
              <w:rPr>
                <w:rFonts w:ascii="仿宋" w:hAnsi="仿宋" w:eastAsia="仿宋"/>
                <w:sz w:val="21"/>
                <w:szCs w:val="21"/>
              </w:rPr>
            </w:pPr>
            <w:r>
              <w:rPr>
                <w:rFonts w:hint="eastAsia" w:ascii="仿宋" w:hAnsi="仿宋" w:eastAsia="仿宋"/>
                <w:sz w:val="21"/>
                <w:szCs w:val="21"/>
              </w:rPr>
              <w:t>企业业绩（10分）</w:t>
            </w:r>
          </w:p>
        </w:tc>
        <w:tc>
          <w:tcPr>
            <w:tcW w:w="6860" w:type="dxa"/>
            <w:gridSpan w:val="2"/>
            <w:vAlign w:val="center"/>
          </w:tcPr>
          <w:p>
            <w:pPr>
              <w:rPr>
                <w:rFonts w:ascii="仿宋" w:hAnsi="仿宋" w:eastAsia="仿宋"/>
                <w:sz w:val="21"/>
                <w:szCs w:val="21"/>
              </w:rPr>
            </w:pPr>
            <w:r>
              <w:rPr>
                <w:rFonts w:ascii="仿宋" w:hAnsi="仿宋" w:eastAsia="仿宋"/>
                <w:sz w:val="21"/>
                <w:szCs w:val="21"/>
              </w:rPr>
              <w:t>投标人近3年</w:t>
            </w:r>
            <w:r>
              <w:rPr>
                <w:rFonts w:hint="eastAsia" w:ascii="仿宋" w:hAnsi="仿宋" w:eastAsia="仿宋"/>
                <w:sz w:val="21"/>
                <w:szCs w:val="21"/>
              </w:rPr>
              <w:t>（投标截止日前推36个月）同时</w:t>
            </w:r>
            <w:r>
              <w:rPr>
                <w:rFonts w:ascii="仿宋" w:hAnsi="仿宋" w:eastAsia="仿宋"/>
                <w:sz w:val="21"/>
                <w:szCs w:val="21"/>
              </w:rPr>
              <w:t>承担过1</w:t>
            </w:r>
            <w:r>
              <w:rPr>
                <w:rFonts w:hint="eastAsia" w:ascii="仿宋" w:hAnsi="仿宋" w:eastAsia="仿宋"/>
                <w:sz w:val="21"/>
                <w:szCs w:val="21"/>
              </w:rPr>
              <w:t>项房屋建筑</w:t>
            </w:r>
            <w:r>
              <w:rPr>
                <w:rFonts w:ascii="仿宋" w:hAnsi="仿宋" w:eastAsia="仿宋"/>
                <w:sz w:val="21"/>
                <w:szCs w:val="21"/>
              </w:rPr>
              <w:t>工程</w:t>
            </w:r>
            <w:r>
              <w:rPr>
                <w:rFonts w:hint="eastAsia" w:ascii="仿宋" w:hAnsi="仿宋" w:eastAsia="仿宋"/>
                <w:sz w:val="21"/>
                <w:szCs w:val="21"/>
              </w:rPr>
              <w:t>检测</w:t>
            </w:r>
            <w:r>
              <w:rPr>
                <w:rFonts w:ascii="仿宋" w:hAnsi="仿宋" w:eastAsia="仿宋"/>
                <w:sz w:val="21"/>
                <w:szCs w:val="21"/>
              </w:rPr>
              <w:t>业绩</w:t>
            </w:r>
            <w:r>
              <w:rPr>
                <w:rFonts w:hint="eastAsia" w:ascii="仿宋" w:hAnsi="仿宋" w:eastAsia="仿宋"/>
                <w:sz w:val="21"/>
                <w:szCs w:val="21"/>
              </w:rPr>
              <w:t>和1项市政道路工程检测业绩的</w:t>
            </w:r>
            <w:r>
              <w:rPr>
                <w:rFonts w:ascii="仿宋" w:hAnsi="仿宋" w:eastAsia="仿宋"/>
                <w:sz w:val="21"/>
                <w:szCs w:val="21"/>
              </w:rPr>
              <w:t>得</w:t>
            </w:r>
            <w:r>
              <w:rPr>
                <w:rFonts w:hint="eastAsia" w:ascii="仿宋" w:hAnsi="仿宋" w:eastAsia="仿宋"/>
                <w:sz w:val="21"/>
                <w:szCs w:val="21"/>
              </w:rPr>
              <w:t>4</w:t>
            </w:r>
            <w:r>
              <w:rPr>
                <w:rFonts w:ascii="仿宋" w:hAnsi="仿宋" w:eastAsia="仿宋"/>
                <w:sz w:val="21"/>
                <w:szCs w:val="21"/>
              </w:rPr>
              <w:t>分，</w:t>
            </w:r>
            <w:r>
              <w:rPr>
                <w:rFonts w:hint="eastAsia" w:ascii="仿宋" w:hAnsi="仿宋" w:eastAsia="仿宋"/>
                <w:sz w:val="21"/>
                <w:szCs w:val="21"/>
              </w:rPr>
              <w:t>仅承担过1项房屋建筑工程或市政道路工程检测业绩的每项得2分，最多得6分</w:t>
            </w:r>
            <w:r>
              <w:rPr>
                <w:rFonts w:ascii="仿宋" w:hAnsi="仿宋" w:eastAsia="仿宋"/>
                <w:sz w:val="21"/>
                <w:szCs w:val="21"/>
              </w:rPr>
              <w:t>。（以合同签订时间为准</w:t>
            </w:r>
            <w:r>
              <w:rPr>
                <w:rFonts w:hint="eastAsia" w:ascii="仿宋" w:hAnsi="仿宋" w:eastAsia="仿宋"/>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794" w:hRule="atLeast"/>
          <w:jc w:val="center"/>
        </w:trPr>
        <w:tc>
          <w:tcPr>
            <w:tcW w:w="754" w:type="dxa"/>
            <w:vMerge w:val="continue"/>
            <w:vAlign w:val="center"/>
          </w:tcPr>
          <w:p>
            <w:pPr>
              <w:jc w:val="center"/>
              <w:rPr>
                <w:rFonts w:ascii="仿宋" w:hAnsi="仿宋" w:eastAsia="仿宋"/>
                <w:sz w:val="21"/>
                <w:szCs w:val="21"/>
              </w:rPr>
            </w:pPr>
          </w:p>
        </w:tc>
        <w:tc>
          <w:tcPr>
            <w:tcW w:w="1294" w:type="dxa"/>
            <w:gridSpan w:val="2"/>
            <w:vMerge w:val="continue"/>
            <w:vAlign w:val="center"/>
          </w:tcPr>
          <w:p>
            <w:pPr>
              <w:jc w:val="center"/>
              <w:rPr>
                <w:rFonts w:ascii="仿宋" w:hAnsi="仿宋" w:eastAsia="仿宋"/>
                <w:sz w:val="21"/>
                <w:szCs w:val="21"/>
              </w:rPr>
            </w:pPr>
          </w:p>
        </w:tc>
        <w:tc>
          <w:tcPr>
            <w:tcW w:w="2494" w:type="dxa"/>
            <w:gridSpan w:val="2"/>
            <w:vMerge w:val="restart"/>
            <w:tcBorders>
              <w:top w:val="single" w:color="auto" w:sz="4" w:space="0"/>
            </w:tcBorders>
            <w:vAlign w:val="center"/>
          </w:tcPr>
          <w:p>
            <w:pPr>
              <w:rPr>
                <w:rFonts w:ascii="仿宋" w:hAnsi="仿宋" w:eastAsia="仿宋"/>
                <w:sz w:val="21"/>
                <w:szCs w:val="21"/>
              </w:rPr>
            </w:pPr>
            <w:r>
              <w:rPr>
                <w:rFonts w:hint="eastAsia" w:ascii="仿宋" w:hAnsi="仿宋" w:eastAsia="仿宋"/>
                <w:sz w:val="21"/>
                <w:szCs w:val="21"/>
              </w:rPr>
              <w:t>履约能力（30分）</w:t>
            </w:r>
          </w:p>
        </w:tc>
        <w:tc>
          <w:tcPr>
            <w:tcW w:w="5192" w:type="dxa"/>
            <w:vAlign w:val="center"/>
          </w:tcPr>
          <w:p>
            <w:pPr>
              <w:rPr>
                <w:rFonts w:ascii="仿宋" w:hAnsi="仿宋" w:eastAsia="仿宋"/>
                <w:sz w:val="21"/>
                <w:szCs w:val="21"/>
              </w:rPr>
            </w:pPr>
            <w:r>
              <w:rPr>
                <w:rFonts w:hint="eastAsia" w:ascii="仿宋" w:hAnsi="仿宋" w:eastAsia="仿宋"/>
                <w:sz w:val="21"/>
                <w:szCs w:val="21"/>
              </w:rPr>
              <w:t>项目负责人为中级职称得5分，高级职称得10分。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754" w:type="dxa"/>
            <w:vMerge w:val="continue"/>
            <w:vAlign w:val="center"/>
          </w:tcPr>
          <w:p>
            <w:pPr>
              <w:jc w:val="center"/>
              <w:rPr>
                <w:rFonts w:ascii="仿宋" w:hAnsi="仿宋" w:eastAsia="仿宋"/>
                <w:sz w:val="21"/>
                <w:szCs w:val="21"/>
              </w:rPr>
            </w:pPr>
          </w:p>
        </w:tc>
        <w:tc>
          <w:tcPr>
            <w:tcW w:w="1294" w:type="dxa"/>
            <w:gridSpan w:val="2"/>
            <w:vMerge w:val="continue"/>
            <w:vAlign w:val="center"/>
          </w:tcPr>
          <w:p>
            <w:pPr>
              <w:jc w:val="center"/>
              <w:rPr>
                <w:rFonts w:ascii="仿宋" w:hAnsi="仿宋" w:eastAsia="仿宋"/>
                <w:sz w:val="21"/>
                <w:szCs w:val="21"/>
              </w:rPr>
            </w:pPr>
          </w:p>
        </w:tc>
        <w:tc>
          <w:tcPr>
            <w:tcW w:w="2494" w:type="dxa"/>
            <w:gridSpan w:val="2"/>
            <w:vMerge w:val="continue"/>
            <w:vAlign w:val="center"/>
          </w:tcPr>
          <w:p>
            <w:pPr>
              <w:rPr>
                <w:rFonts w:ascii="仿宋" w:hAnsi="仿宋" w:eastAsia="仿宋"/>
                <w:sz w:val="21"/>
                <w:szCs w:val="21"/>
              </w:rPr>
            </w:pPr>
          </w:p>
        </w:tc>
        <w:tc>
          <w:tcPr>
            <w:tcW w:w="5192" w:type="dxa"/>
            <w:vAlign w:val="center"/>
          </w:tcPr>
          <w:p>
            <w:pPr>
              <w:rPr>
                <w:rFonts w:ascii="仿宋" w:hAnsi="仿宋" w:eastAsia="仿宋"/>
                <w:sz w:val="21"/>
                <w:szCs w:val="21"/>
              </w:rPr>
            </w:pPr>
            <w:r>
              <w:rPr>
                <w:rFonts w:hint="eastAsia" w:ascii="仿宋" w:hAnsi="仿宋" w:eastAsia="仿宋"/>
                <w:sz w:val="21"/>
                <w:szCs w:val="21"/>
              </w:rPr>
              <w:t>项目负责人类似工程业绩（附检测合同或签字的证明材料），每项5分，最多得10分。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80" w:hRule="atLeast"/>
          <w:jc w:val="center"/>
        </w:trPr>
        <w:tc>
          <w:tcPr>
            <w:tcW w:w="754" w:type="dxa"/>
            <w:vMerge w:val="continue"/>
            <w:vAlign w:val="center"/>
          </w:tcPr>
          <w:p>
            <w:pPr>
              <w:jc w:val="center"/>
              <w:rPr>
                <w:rFonts w:ascii="仿宋" w:hAnsi="仿宋" w:eastAsia="仿宋"/>
                <w:sz w:val="21"/>
                <w:szCs w:val="21"/>
              </w:rPr>
            </w:pPr>
          </w:p>
        </w:tc>
        <w:tc>
          <w:tcPr>
            <w:tcW w:w="1294" w:type="dxa"/>
            <w:gridSpan w:val="2"/>
            <w:vMerge w:val="continue"/>
            <w:vAlign w:val="center"/>
          </w:tcPr>
          <w:p>
            <w:pPr>
              <w:jc w:val="center"/>
              <w:rPr>
                <w:rFonts w:ascii="仿宋" w:hAnsi="仿宋" w:eastAsia="仿宋"/>
                <w:sz w:val="21"/>
                <w:szCs w:val="21"/>
              </w:rPr>
            </w:pPr>
          </w:p>
        </w:tc>
        <w:tc>
          <w:tcPr>
            <w:tcW w:w="2494" w:type="dxa"/>
            <w:gridSpan w:val="2"/>
            <w:vMerge w:val="continue"/>
            <w:vAlign w:val="center"/>
          </w:tcPr>
          <w:p>
            <w:pPr>
              <w:rPr>
                <w:rFonts w:ascii="仿宋" w:hAnsi="仿宋" w:eastAsia="仿宋"/>
                <w:sz w:val="21"/>
                <w:szCs w:val="21"/>
              </w:rPr>
            </w:pPr>
          </w:p>
        </w:tc>
        <w:tc>
          <w:tcPr>
            <w:tcW w:w="5192" w:type="dxa"/>
            <w:vAlign w:val="center"/>
          </w:tcPr>
          <w:p>
            <w:pPr>
              <w:rPr>
                <w:rFonts w:ascii="仿宋" w:hAnsi="仿宋" w:eastAsia="仿宋"/>
                <w:b/>
                <w:sz w:val="21"/>
                <w:szCs w:val="21"/>
              </w:rPr>
            </w:pPr>
            <w:r>
              <w:rPr>
                <w:rFonts w:hint="eastAsia" w:ascii="仿宋" w:hAnsi="仿宋" w:eastAsia="仿宋"/>
                <w:sz w:val="21"/>
                <w:szCs w:val="21"/>
              </w:rPr>
              <w:t>项目管理班子人员构成：机构健全、人员齐备、专业配套、具备相关岗位证书；主要技术、经济、管理人员素质高、业绩优，酌情评分，该项最高得10分。</w:t>
            </w:r>
          </w:p>
        </w:tc>
      </w:tr>
    </w:tbl>
    <w:p>
      <w:pPr>
        <w:rPr>
          <w:rFonts w:ascii="仿宋" w:hAnsi="仿宋" w:eastAsia="仿宋"/>
          <w:sz w:val="24"/>
          <w:szCs w:val="24"/>
        </w:rPr>
      </w:pPr>
      <w:bookmarkStart w:id="8" w:name="_Toc485198638"/>
    </w:p>
    <w:p>
      <w:pPr>
        <w:rPr>
          <w:rFonts w:ascii="仿宋" w:hAnsi="仿宋" w:eastAsia="仿宋"/>
          <w:sz w:val="24"/>
          <w:szCs w:val="24"/>
        </w:rPr>
      </w:pPr>
    </w:p>
    <w:p>
      <w:pPr>
        <w:rPr>
          <w:rFonts w:ascii="仿宋" w:hAnsi="仿宋" w:eastAsia="仿宋"/>
          <w:sz w:val="24"/>
          <w:szCs w:val="24"/>
        </w:rPr>
      </w:pPr>
    </w:p>
    <w:p>
      <w:pPr>
        <w:rPr>
          <w:rFonts w:ascii="仿宋" w:hAnsi="仿宋" w:eastAsia="仿宋"/>
          <w:bCs/>
          <w:sz w:val="24"/>
          <w:szCs w:val="24"/>
        </w:rPr>
      </w:pPr>
      <w:r>
        <w:rPr>
          <w:rFonts w:hint="eastAsia" w:ascii="仿宋" w:hAnsi="仿宋" w:eastAsia="仿宋"/>
          <w:sz w:val="24"/>
          <w:szCs w:val="24"/>
        </w:rPr>
        <w:t>1.</w:t>
      </w:r>
      <w:r>
        <w:rPr>
          <w:rFonts w:ascii="仿宋" w:hAnsi="仿宋" w:eastAsia="仿宋"/>
          <w:sz w:val="24"/>
          <w:szCs w:val="24"/>
        </w:rPr>
        <w:t>评标方法</w:t>
      </w:r>
      <w:r>
        <w:rPr>
          <w:rFonts w:hint="eastAsia" w:ascii="仿宋" w:hAnsi="仿宋" w:eastAsia="仿宋"/>
          <w:sz w:val="24"/>
          <w:szCs w:val="24"/>
        </w:rPr>
        <w:t>（正文部分）</w:t>
      </w:r>
    </w:p>
    <w:p>
      <w:pPr>
        <w:tabs>
          <w:tab w:val="left" w:pos="832"/>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根</w:t>
      </w:r>
      <w:r>
        <w:rPr>
          <w:rFonts w:hint="eastAsia" w:ascii="仿宋" w:hAnsi="仿宋" w:eastAsia="仿宋"/>
          <w:sz w:val="24"/>
          <w:szCs w:val="24"/>
        </w:rPr>
        <w:t>据《中华人民共和国招标投标法》、《湖北省招标投标综合管理办法》</w:t>
      </w:r>
      <w:r>
        <w:rPr>
          <w:rFonts w:ascii="仿宋" w:hAnsi="仿宋" w:eastAsia="仿宋" w:cs="Times New Roman"/>
          <w:sz w:val="24"/>
          <w:szCs w:val="24"/>
        </w:rPr>
        <w:t>，结合本工程实际情况，制定本办法。</w:t>
      </w:r>
    </w:p>
    <w:p>
      <w:pPr>
        <w:rPr>
          <w:rFonts w:ascii="仿宋" w:hAnsi="仿宋" w:eastAsia="仿宋"/>
          <w:bCs/>
          <w:sz w:val="24"/>
          <w:szCs w:val="24"/>
        </w:rPr>
      </w:pPr>
      <w:bookmarkStart w:id="9" w:name="_Toc448855852"/>
      <w:bookmarkStart w:id="10" w:name="_Toc420778142"/>
      <w:bookmarkStart w:id="11" w:name="_Toc420764375"/>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1评标组织机构</w:t>
      </w:r>
      <w:bookmarkEnd w:id="9"/>
      <w:bookmarkEnd w:id="10"/>
      <w:bookmarkEnd w:id="11"/>
    </w:p>
    <w:p>
      <w:pPr>
        <w:spacing w:after="0" w:line="360" w:lineRule="auto"/>
        <w:ind w:firstLine="480" w:firstLineChars="200"/>
        <w:jc w:val="both"/>
        <w:rPr>
          <w:rFonts w:ascii="仿宋" w:hAnsi="仿宋" w:eastAsia="仿宋" w:cs="宋体"/>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1.</w:t>
      </w:r>
      <w:r>
        <w:rPr>
          <w:rFonts w:ascii="仿宋" w:hAnsi="仿宋" w:eastAsia="仿宋" w:cs="Times New Roman"/>
          <w:sz w:val="24"/>
          <w:szCs w:val="24"/>
        </w:rPr>
        <w:t>1</w:t>
      </w:r>
      <w:r>
        <w:rPr>
          <w:rFonts w:hint="eastAsia" w:ascii="仿宋" w:hAnsi="仿宋" w:eastAsia="仿宋" w:cs="宋体"/>
          <w:sz w:val="24"/>
          <w:szCs w:val="24"/>
        </w:rPr>
        <w:t>本次评标由依法组建的</w:t>
      </w:r>
      <w:r>
        <w:rPr>
          <w:rFonts w:ascii="仿宋" w:hAnsi="仿宋" w:eastAsia="仿宋" w:cs="宋体"/>
          <w:sz w:val="24"/>
          <w:szCs w:val="24"/>
        </w:rPr>
        <w:t>评标委员会是在</w:t>
      </w:r>
      <w:r>
        <w:rPr>
          <w:rFonts w:hint="eastAsia" w:ascii="仿宋" w:hAnsi="仿宋" w:eastAsia="仿宋" w:cs="宋体"/>
          <w:sz w:val="24"/>
          <w:szCs w:val="24"/>
        </w:rPr>
        <w:t>恩旅集团</w:t>
      </w:r>
      <w:r>
        <w:rPr>
          <w:rFonts w:hint="eastAsia" w:ascii="仿宋" w:hAnsi="仿宋" w:eastAsia="仿宋"/>
          <w:sz w:val="24"/>
          <w:szCs w:val="24"/>
        </w:rPr>
        <w:t>纪检监察</w:t>
      </w:r>
      <w:r>
        <w:rPr>
          <w:rFonts w:hint="eastAsia" w:ascii="仿宋" w:hAnsi="仿宋" w:eastAsia="仿宋" w:cs="Times New Roman"/>
          <w:sz w:val="24"/>
          <w:szCs w:val="24"/>
        </w:rPr>
        <w:t>部门</w:t>
      </w:r>
      <w:r>
        <w:rPr>
          <w:rFonts w:ascii="仿宋" w:hAnsi="仿宋" w:eastAsia="仿宋" w:cs="宋体"/>
          <w:sz w:val="24"/>
          <w:szCs w:val="24"/>
        </w:rPr>
        <w:t>的监督下</w:t>
      </w:r>
      <w:r>
        <w:rPr>
          <w:rFonts w:hint="eastAsia" w:ascii="仿宋" w:hAnsi="仿宋" w:eastAsia="仿宋" w:cs="宋体"/>
          <w:sz w:val="24"/>
          <w:szCs w:val="24"/>
        </w:rPr>
        <w:t>进行</w:t>
      </w:r>
      <w:r>
        <w:rPr>
          <w:rFonts w:ascii="仿宋" w:hAnsi="仿宋" w:eastAsia="仿宋" w:cs="宋体"/>
          <w:sz w:val="24"/>
          <w:szCs w:val="24"/>
        </w:rPr>
        <w:t>，成员人数为5</w:t>
      </w:r>
      <w:r>
        <w:rPr>
          <w:rFonts w:hint="eastAsia" w:ascii="仿宋" w:hAnsi="仿宋" w:eastAsia="仿宋" w:cs="宋体"/>
          <w:sz w:val="24"/>
          <w:szCs w:val="24"/>
        </w:rPr>
        <w:t>人或5人以上</w:t>
      </w:r>
      <w:r>
        <w:rPr>
          <w:rFonts w:ascii="仿宋" w:hAnsi="仿宋" w:eastAsia="仿宋" w:cs="宋体"/>
          <w:sz w:val="24"/>
          <w:szCs w:val="24"/>
        </w:rPr>
        <w:t>单数，</w:t>
      </w:r>
      <w:r>
        <w:rPr>
          <w:rFonts w:hint="eastAsia" w:ascii="仿宋" w:hAnsi="仿宋" w:eastAsia="仿宋" w:cs="宋体"/>
          <w:sz w:val="24"/>
          <w:szCs w:val="24"/>
        </w:rPr>
        <w:t>由恩旅集团内部资深工程管理人员和财务经济管理人员组成</w:t>
      </w:r>
      <w:r>
        <w:rPr>
          <w:rFonts w:ascii="仿宋" w:hAnsi="仿宋" w:eastAsia="仿宋" w:cs="宋体"/>
          <w:sz w:val="24"/>
          <w:szCs w:val="24"/>
        </w:rPr>
        <w:t>。</w:t>
      </w:r>
    </w:p>
    <w:p>
      <w:pPr>
        <w:autoSpaceDE w:val="0"/>
        <w:autoSpaceDN w:val="0"/>
        <w:spacing w:after="0" w:line="360" w:lineRule="auto"/>
        <w:ind w:right="-109" w:firstLine="480" w:firstLineChars="200"/>
        <w:jc w:val="both"/>
        <w:rPr>
          <w:rFonts w:ascii="仿宋" w:hAnsi="仿宋" w:eastAsia="仿宋" w:cs="MingLiU"/>
          <w:sz w:val="24"/>
          <w:szCs w:val="24"/>
        </w:rPr>
      </w:pPr>
      <w:r>
        <w:rPr>
          <w:rFonts w:hint="eastAsia" w:ascii="仿宋" w:hAnsi="仿宋" w:eastAsia="仿宋" w:cs="Times New Roman"/>
          <w:sz w:val="24"/>
          <w:szCs w:val="24"/>
        </w:rPr>
        <w:t>1</w:t>
      </w:r>
      <w:r>
        <w:rPr>
          <w:rFonts w:ascii="仿宋" w:hAnsi="仿宋" w:eastAsia="仿宋" w:cs="Times New Roman"/>
          <w:sz w:val="24"/>
          <w:szCs w:val="24"/>
        </w:rPr>
        <w:t>.</w:t>
      </w:r>
      <w:r>
        <w:rPr>
          <w:rFonts w:hint="eastAsia" w:ascii="仿宋" w:hAnsi="仿宋" w:eastAsia="仿宋" w:cs="Times New Roman"/>
          <w:sz w:val="24"/>
          <w:szCs w:val="24"/>
        </w:rPr>
        <w:t>1.2</w:t>
      </w:r>
      <w:r>
        <w:rPr>
          <w:rFonts w:hint="eastAsia" w:ascii="仿宋" w:hAnsi="仿宋" w:eastAsia="仿宋" w:cs="MingLiU"/>
          <w:sz w:val="24"/>
          <w:szCs w:val="24"/>
        </w:rPr>
        <w:t>评标</w:t>
      </w:r>
      <w:r>
        <w:rPr>
          <w:rFonts w:hint="eastAsia" w:ascii="仿宋" w:hAnsi="仿宋" w:eastAsia="仿宋" w:cs="MingLiU"/>
          <w:spacing w:val="1"/>
          <w:sz w:val="24"/>
          <w:szCs w:val="24"/>
        </w:rPr>
        <w:t>委</w:t>
      </w:r>
      <w:r>
        <w:rPr>
          <w:rFonts w:hint="eastAsia" w:ascii="仿宋" w:hAnsi="仿宋" w:eastAsia="仿宋" w:cs="MingLiU"/>
          <w:sz w:val="24"/>
          <w:szCs w:val="24"/>
        </w:rPr>
        <w:t>员会按照</w:t>
      </w:r>
      <w:r>
        <w:rPr>
          <w:rFonts w:hint="eastAsia" w:ascii="仿宋" w:hAnsi="仿宋" w:eastAsia="仿宋" w:cs="MingLiU"/>
          <w:spacing w:val="1"/>
          <w:sz w:val="24"/>
          <w:szCs w:val="24"/>
        </w:rPr>
        <w:t>得分</w:t>
      </w:r>
      <w:r>
        <w:rPr>
          <w:rFonts w:hint="eastAsia" w:ascii="仿宋" w:hAnsi="仿宋" w:eastAsia="仿宋" w:cs="MingLiU"/>
          <w:sz w:val="24"/>
          <w:szCs w:val="24"/>
        </w:rPr>
        <w:t>由高到低的顺序推荐3名中标候选人。</w:t>
      </w:r>
    </w:p>
    <w:p>
      <w:pPr>
        <w:spacing w:after="0" w:line="360" w:lineRule="auto"/>
        <w:ind w:firstLine="484" w:firstLineChars="200"/>
        <w:jc w:val="both"/>
        <w:rPr>
          <w:rFonts w:ascii="仿宋" w:hAnsi="仿宋" w:eastAsia="仿宋" w:cs="宋体"/>
          <w:sz w:val="24"/>
          <w:szCs w:val="24"/>
        </w:rPr>
      </w:pPr>
      <w:r>
        <w:rPr>
          <w:rFonts w:hint="eastAsia" w:ascii="仿宋" w:hAnsi="仿宋" w:eastAsia="仿宋" w:cs="Times New Roman"/>
          <w:spacing w:val="1"/>
          <w:sz w:val="24"/>
          <w:szCs w:val="24"/>
        </w:rPr>
        <w:t>1.1.3</w:t>
      </w:r>
      <w:r>
        <w:rPr>
          <w:rFonts w:hint="eastAsia" w:ascii="仿宋" w:hAnsi="仿宋" w:eastAsia="仿宋" w:cs="MingLiU"/>
          <w:sz w:val="24"/>
          <w:szCs w:val="24"/>
        </w:rPr>
        <w:t>评标</w:t>
      </w:r>
      <w:r>
        <w:rPr>
          <w:rFonts w:hint="eastAsia" w:ascii="仿宋" w:hAnsi="仿宋" w:eastAsia="仿宋" w:cs="MingLiU"/>
          <w:spacing w:val="-1"/>
          <w:sz w:val="24"/>
          <w:szCs w:val="24"/>
        </w:rPr>
        <w:t>委</w:t>
      </w:r>
      <w:r>
        <w:rPr>
          <w:rFonts w:hint="eastAsia" w:ascii="仿宋" w:hAnsi="仿宋" w:eastAsia="仿宋" w:cs="MingLiU"/>
          <w:sz w:val="24"/>
          <w:szCs w:val="24"/>
        </w:rPr>
        <w:t>员会完成评标后，向招标人提交书面评标报告后自动解散。</w:t>
      </w:r>
    </w:p>
    <w:p>
      <w:pPr>
        <w:rPr>
          <w:rFonts w:ascii="仿宋" w:hAnsi="仿宋" w:eastAsia="仿宋"/>
          <w:bCs/>
          <w:sz w:val="24"/>
          <w:szCs w:val="24"/>
        </w:rPr>
      </w:pPr>
      <w:bookmarkStart w:id="12" w:name="_Toc448855853"/>
      <w:bookmarkStart w:id="13" w:name="_Toc420778143"/>
      <w:bookmarkStart w:id="14" w:name="_Toc420764376"/>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2评标原则</w:t>
      </w:r>
      <w:bookmarkEnd w:id="12"/>
      <w:bookmarkEnd w:id="13"/>
      <w:bookmarkEnd w:id="14"/>
    </w:p>
    <w:p>
      <w:pPr>
        <w:tabs>
          <w:tab w:val="left" w:pos="416"/>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(1)</w:t>
      </w:r>
      <w:r>
        <w:rPr>
          <w:rFonts w:hint="eastAsia" w:ascii="仿宋" w:hAnsi="仿宋" w:eastAsia="仿宋"/>
          <w:sz w:val="24"/>
          <w:szCs w:val="24"/>
        </w:rPr>
        <w:t>遵循</w:t>
      </w:r>
      <w:r>
        <w:rPr>
          <w:rFonts w:hint="eastAsia" w:ascii="仿宋" w:hAnsi="仿宋" w:eastAsia="仿宋" w:cs="Times New Roman"/>
          <w:sz w:val="24"/>
          <w:szCs w:val="24"/>
        </w:rPr>
        <w:t>公平、公正、科学、择优的原则。</w:t>
      </w:r>
    </w:p>
    <w:p>
      <w:pPr>
        <w:tabs>
          <w:tab w:val="left" w:pos="416"/>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(2)依据：</w:t>
      </w:r>
    </w:p>
    <w:p>
      <w:pPr>
        <w:tabs>
          <w:tab w:val="left" w:pos="416"/>
        </w:tabs>
        <w:spacing w:after="0" w:line="360" w:lineRule="auto"/>
        <w:ind w:firstLine="840" w:firstLineChars="350"/>
        <w:jc w:val="both"/>
        <w:rPr>
          <w:rFonts w:ascii="仿宋" w:hAnsi="仿宋" w:eastAsia="仿宋" w:cs="Times New Roman"/>
          <w:sz w:val="24"/>
          <w:szCs w:val="24"/>
        </w:rPr>
      </w:pPr>
      <w:r>
        <w:rPr>
          <w:rFonts w:ascii="仿宋" w:hAnsi="仿宋" w:eastAsia="仿宋" w:cs="Times New Roman"/>
          <w:sz w:val="24"/>
          <w:szCs w:val="24"/>
        </w:rPr>
        <w:t>a</w:t>
      </w:r>
      <w:r>
        <w:rPr>
          <w:rFonts w:hint="eastAsia" w:ascii="仿宋" w:hAnsi="仿宋" w:eastAsia="仿宋" w:cs="Times New Roman"/>
          <w:sz w:val="24"/>
          <w:szCs w:val="24"/>
        </w:rPr>
        <w:t>招标文件及招标人的补充通知；</w:t>
      </w:r>
    </w:p>
    <w:p>
      <w:pPr>
        <w:tabs>
          <w:tab w:val="left" w:pos="416"/>
        </w:tabs>
        <w:spacing w:after="0" w:line="360" w:lineRule="auto"/>
        <w:ind w:firstLine="840" w:firstLineChars="350"/>
        <w:jc w:val="both"/>
        <w:rPr>
          <w:rFonts w:ascii="仿宋" w:hAnsi="仿宋" w:eastAsia="仿宋" w:cs="Times New Roman"/>
          <w:sz w:val="24"/>
          <w:szCs w:val="24"/>
        </w:rPr>
      </w:pPr>
      <w:r>
        <w:rPr>
          <w:rFonts w:ascii="仿宋" w:hAnsi="仿宋" w:eastAsia="仿宋" w:cs="Times New Roman"/>
          <w:sz w:val="24"/>
          <w:szCs w:val="24"/>
        </w:rPr>
        <w:t>b</w:t>
      </w:r>
      <w:r>
        <w:rPr>
          <w:rFonts w:hint="eastAsia" w:ascii="仿宋" w:hAnsi="仿宋" w:eastAsia="仿宋" w:cs="Times New Roman"/>
          <w:sz w:val="24"/>
          <w:szCs w:val="24"/>
        </w:rPr>
        <w:t>有效的投标文件及评标要求澄清的文件；</w:t>
      </w:r>
    </w:p>
    <w:p>
      <w:pPr>
        <w:rPr>
          <w:rFonts w:ascii="仿宋" w:hAnsi="仿宋" w:eastAsia="仿宋"/>
          <w:bCs/>
          <w:sz w:val="24"/>
          <w:szCs w:val="24"/>
        </w:rPr>
      </w:pPr>
      <w:bookmarkStart w:id="15" w:name="_Toc448855854"/>
      <w:bookmarkStart w:id="16" w:name="_Toc420778144"/>
      <w:bookmarkStart w:id="17" w:name="_Toc420764377"/>
      <w:r>
        <w:rPr>
          <w:rFonts w:hint="eastAsia" w:ascii="仿宋" w:hAnsi="仿宋" w:eastAsia="仿宋"/>
          <w:sz w:val="24"/>
          <w:szCs w:val="24"/>
        </w:rPr>
        <w:t>1</w:t>
      </w:r>
      <w:r>
        <w:rPr>
          <w:rFonts w:ascii="仿宋" w:hAnsi="仿宋" w:eastAsia="仿宋"/>
          <w:sz w:val="24"/>
          <w:szCs w:val="24"/>
        </w:rPr>
        <w:t>.</w:t>
      </w:r>
      <w:r>
        <w:rPr>
          <w:rFonts w:hint="eastAsia" w:ascii="仿宋" w:hAnsi="仿宋" w:eastAsia="仿宋"/>
          <w:sz w:val="24"/>
          <w:szCs w:val="24"/>
        </w:rPr>
        <w:t>3 评标程序</w:t>
      </w:r>
      <w:bookmarkEnd w:id="15"/>
      <w:bookmarkEnd w:id="16"/>
      <w:bookmarkEnd w:id="17"/>
    </w:p>
    <w:p>
      <w:pPr>
        <w:spacing w:after="0" w:line="360" w:lineRule="auto"/>
        <w:ind w:left="1"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评标按两个阶段进行，即初步评审和详细评审。</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(一) 评标准备</w:t>
      </w:r>
    </w:p>
    <w:p>
      <w:pPr>
        <w:tabs>
          <w:tab w:val="left" w:pos="832"/>
        </w:tabs>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评标委员会成员研究招标文件，熟悉评标办法，掌握评标程序、标准和方法，编制供评标使用的相应表格。</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(二)</w:t>
      </w:r>
      <w:r>
        <w:rPr>
          <w:rFonts w:ascii="仿宋" w:hAnsi="仿宋" w:eastAsia="仿宋" w:cs="Times New Roman"/>
          <w:sz w:val="24"/>
          <w:szCs w:val="24"/>
        </w:rPr>
        <w:t xml:space="preserve"> </w:t>
      </w:r>
      <w:r>
        <w:rPr>
          <w:rFonts w:hint="eastAsia" w:ascii="仿宋" w:hAnsi="仿宋" w:eastAsia="仿宋" w:cs="Times New Roman"/>
          <w:sz w:val="24"/>
          <w:szCs w:val="24"/>
        </w:rPr>
        <w:t>初步评审</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(1)</w:t>
      </w:r>
      <w:r>
        <w:rPr>
          <w:rFonts w:ascii="仿宋" w:hAnsi="仿宋" w:eastAsia="仿宋" w:cs="Times New Roman"/>
          <w:sz w:val="24"/>
          <w:szCs w:val="24"/>
        </w:rPr>
        <w:t>初审</w:t>
      </w:r>
    </w:p>
    <w:p>
      <w:pPr>
        <w:spacing w:after="0" w:line="360" w:lineRule="auto"/>
        <w:ind w:firstLine="480" w:firstLineChars="200"/>
        <w:jc w:val="both"/>
        <w:rPr>
          <w:rFonts w:ascii="仿宋" w:hAnsi="仿宋" w:eastAsia="仿宋" w:cs="Times New Roman"/>
          <w:sz w:val="24"/>
          <w:szCs w:val="24"/>
        </w:rPr>
      </w:pPr>
      <w:r>
        <w:rPr>
          <w:rFonts w:ascii="仿宋" w:hAnsi="仿宋" w:eastAsia="仿宋" w:cs="Times New Roman"/>
          <w:sz w:val="24"/>
          <w:szCs w:val="24"/>
        </w:rPr>
        <w:t>主要依据本条规定对投标文件的商务符合性和技术可靠性进行评审。投标文件应实质上响应招标文件中所有条款和条件，无显著的差异或保留。评标委员应在认真审阅投标文件的基础上，对不具备进入详细评审条件的投标文件应提出相应的依据。</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(2)</w:t>
      </w:r>
      <w:r>
        <w:rPr>
          <w:rFonts w:hint="eastAsia" w:ascii="仿宋" w:hAnsi="仿宋" w:eastAsia="仿宋"/>
          <w:sz w:val="24"/>
          <w:szCs w:val="24"/>
        </w:rPr>
        <w:t>投标文件响应性检查</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评标委员会应当审查每一投标文件是否对招标文件提出的所有要求和条件作出实质性响应。投标文件有重大偏差的，视为未能对招标文件作出实质性响应。</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所谓重大偏差是指下列情况之一：</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①对投标的工程范围和工作内容有实质性的偏离；</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②投标文件载明的招标项目完成期限超过招标文件规定的期限；</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③对工程质量或使用性能产生不利影响；</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④对合同中规定的双方的权利和义务作实质性修改；</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⑤投标文件附有招标人不能接受的条件；</w:t>
      </w:r>
    </w:p>
    <w:p>
      <w:pPr>
        <w:spacing w:after="0" w:line="360" w:lineRule="auto"/>
        <w:ind w:left="416" w:firstLine="480" w:firstLineChars="200"/>
        <w:jc w:val="both"/>
        <w:rPr>
          <w:rFonts w:ascii="仿宋" w:hAnsi="仿宋" w:eastAsia="仿宋" w:cs="Times New Roman"/>
          <w:sz w:val="24"/>
          <w:szCs w:val="24"/>
        </w:rPr>
      </w:pPr>
      <w:r>
        <w:rPr>
          <w:rFonts w:hint="eastAsia" w:ascii="仿宋" w:hAnsi="仿宋" w:eastAsia="仿宋" w:cs="Times New Roman"/>
          <w:sz w:val="24"/>
          <w:szCs w:val="24"/>
        </w:rPr>
        <w:t>⑥不符合招标文件中规定的其它实质性要求。</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(3)无效投标文件</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发包人对有下列情况之一的投标文件，可以拒绝或按无效投标文件处理：</w:t>
      </w:r>
    </w:p>
    <w:p>
      <w:pPr>
        <w:tabs>
          <w:tab w:val="left" w:pos="1040"/>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①有本条(2)</w:t>
      </w:r>
      <w:r>
        <w:rPr>
          <w:rFonts w:ascii="仿宋" w:hAnsi="仿宋" w:eastAsia="仿宋" w:cs="Times New Roman"/>
          <w:sz w:val="24"/>
          <w:szCs w:val="24"/>
        </w:rPr>
        <w:t>款所列重大偏差或保留情况之一的；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②逾期送达的标书；</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③无单位盖章并无法定代表人或法定代表人授权的代理人签字或盖章的；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④投标人的法定代表人或委托代理人不参加开标会议的；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⑤在评标过程中，评标委员会发现投标人以他人名义投标、串通投标、以行贿手段谋取中标或者以弄虚作假方式投标的；</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⑥投标人递交两份或多份内容不同的投标文件，或在一份投标文件中对同一招标项目报有两个或多个报价，且未声明哪一个有效，按招标文件规定提交备选投标方案的除外；</w:t>
      </w:r>
    </w:p>
    <w:p>
      <w:pPr>
        <w:tabs>
          <w:tab w:val="left" w:pos="1440"/>
        </w:tabs>
        <w:spacing w:after="0" w:line="360" w:lineRule="auto"/>
        <w:ind w:left="218" w:leftChars="99" w:firstLine="480" w:firstLineChars="200"/>
        <w:jc w:val="both"/>
        <w:rPr>
          <w:rFonts w:ascii="仿宋" w:hAnsi="仿宋" w:eastAsia="仿宋" w:cs="Times New Roman"/>
          <w:sz w:val="24"/>
          <w:szCs w:val="24"/>
        </w:rPr>
      </w:pPr>
      <w:r>
        <w:rPr>
          <w:rFonts w:hint="eastAsia" w:ascii="仿宋" w:hAnsi="仿宋" w:eastAsia="仿宋" w:cs="Times New Roman"/>
          <w:sz w:val="24"/>
          <w:szCs w:val="24"/>
        </w:rPr>
        <w:t>⑦投标人资格条件不符合国家有关规定和招标文件的要求，或拒不按要求对投标文件进行澄清、说明或者补正的。</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(4)</w:t>
      </w:r>
      <w:r>
        <w:rPr>
          <w:rFonts w:ascii="仿宋" w:hAnsi="仿宋" w:eastAsia="仿宋" w:cs="Times New Roman"/>
          <w:sz w:val="24"/>
          <w:szCs w:val="24"/>
        </w:rPr>
        <w:t>投标文件的澄清</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为了有助于对投标文件的检查和评审，发包人可以单独要求投标人澄清其投标文件。发包人的澄清要求和投标人的答复均应采用书面形式。投标人不得修改投标报价或投标文件中的其它实质性内容。经澄清的问题需由投标人签字确认后作为投标文件的组成部分。</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(5)</w:t>
      </w:r>
      <w:r>
        <w:rPr>
          <w:rFonts w:ascii="仿宋" w:hAnsi="仿宋" w:eastAsia="仿宋" w:cs="Times New Roman"/>
          <w:sz w:val="24"/>
          <w:szCs w:val="24"/>
        </w:rPr>
        <w:t>算术错误的改正</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对实质上响应招标文件要求的投标文件，发包人将检查其报价是否有算术错误。对于算术错误，发包人有权要求投标人进行改正，改正错误的原则为：</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①《报价表》中任一项目的单价乘其工程量的乘积与该项目的合价不吻合时，应以单价为准，改正合价。但经发包人与投标人共同核对后认为单价有明显的小数点错位时，则应以合价为准，改正单价。</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②若投标报价总表中的金额与相应的各分项报价表中的合计金额不吻合时，应以修正算术错误后的各分项报价表中的合计金额为准，改正投标报价汇总表中相应部分的金额和投标总报价。</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③用数字表示的数额与用文字表示的数额不一致时，以文字数额为准。</w:t>
      </w:r>
    </w:p>
    <w:p>
      <w:pPr>
        <w:spacing w:after="0" w:line="360" w:lineRule="auto"/>
        <w:ind w:firstLine="480" w:firstLineChars="200"/>
        <w:jc w:val="both"/>
        <w:rPr>
          <w:rFonts w:ascii="仿宋" w:hAnsi="仿宋" w:eastAsia="仿宋" w:cs="Times New Roman"/>
          <w:sz w:val="24"/>
          <w:szCs w:val="24"/>
        </w:rPr>
      </w:pPr>
      <w:r>
        <w:rPr>
          <w:rFonts w:hint="eastAsia" w:ascii="仿宋" w:hAnsi="仿宋" w:eastAsia="仿宋" w:cs="Times New Roman"/>
          <w:sz w:val="24"/>
          <w:szCs w:val="24"/>
        </w:rPr>
        <w:t>发包人将按上述规定的原则，要求投标人改正报价中的算术错误，改正后的投标报价汇总表须经发包人和投标人共同确认。</w:t>
      </w:r>
    </w:p>
    <w:p>
      <w:pPr>
        <w:ind w:firstLine="600" w:firstLineChars="250"/>
        <w:rPr>
          <w:rFonts w:ascii="仿宋" w:hAnsi="仿宋" w:eastAsia="仿宋"/>
          <w:sz w:val="24"/>
          <w:szCs w:val="24"/>
        </w:rPr>
      </w:pPr>
      <w:r>
        <w:rPr>
          <w:rFonts w:hint="eastAsia" w:ascii="仿宋" w:hAnsi="仿宋" w:eastAsia="仿宋"/>
          <w:sz w:val="24"/>
          <w:szCs w:val="24"/>
        </w:rPr>
        <w:t>(二)详细评审</w:t>
      </w:r>
    </w:p>
    <w:p>
      <w:pPr>
        <w:ind w:firstLine="600" w:firstLineChars="250"/>
        <w:rPr>
          <w:rFonts w:ascii="仿宋" w:hAnsi="仿宋" w:eastAsia="仿宋"/>
          <w:sz w:val="24"/>
          <w:szCs w:val="24"/>
        </w:rPr>
      </w:pPr>
      <w:r>
        <w:rPr>
          <w:rFonts w:hint="eastAsia" w:ascii="仿宋" w:hAnsi="仿宋" w:eastAsia="仿宋"/>
          <w:sz w:val="24"/>
        </w:rPr>
        <w:t>初审结束后，由评标委员会根据评标细则规定对各投标人的投标文件进行综合评估计分。</w:t>
      </w:r>
    </w:p>
    <w:p/>
    <w:p/>
    <w:p/>
    <w:p/>
    <w:p/>
    <w:p/>
    <w:p/>
    <w:p/>
    <w:p/>
    <w:p/>
    <w:p/>
    <w:p/>
    <w:p/>
    <w:p/>
    <w:p/>
    <w:p/>
    <w:p/>
    <w:p/>
    <w:p/>
    <w:p>
      <w:pPr>
        <w:pStyle w:val="2"/>
        <w:jc w:val="center"/>
        <w:rPr>
          <w:rFonts w:ascii="宋体" w:hAnsi="宋体"/>
          <w:sz w:val="28"/>
          <w:szCs w:val="28"/>
        </w:rPr>
      </w:pPr>
      <w:bookmarkStart w:id="18" w:name="_Toc509150145"/>
      <w:r>
        <w:rPr>
          <w:rFonts w:hint="eastAsia" w:ascii="宋体" w:hAnsi="宋体"/>
          <w:sz w:val="28"/>
          <w:szCs w:val="28"/>
        </w:rPr>
        <w:t>第四章 合同条款及格式</w:t>
      </w:r>
      <w:bookmarkEnd w:id="8"/>
      <w:bookmarkEnd w:id="18"/>
    </w:p>
    <w:p>
      <w:pPr>
        <w:jc w:val="center"/>
        <w:rPr>
          <w:rFonts w:ascii="宋体" w:hAnsi="宋体" w:eastAsia="宋体" w:cs="华文中宋"/>
          <w:b/>
          <w:bCs/>
          <w:color w:val="000000"/>
          <w:sz w:val="36"/>
          <w:szCs w:val="36"/>
        </w:rPr>
      </w:pPr>
      <w:bookmarkStart w:id="19" w:name="_Toc29956"/>
      <w:bookmarkStart w:id="20" w:name="_Toc467049283"/>
      <w:bookmarkStart w:id="21" w:name="_Toc296503025"/>
      <w:bookmarkStart w:id="22" w:name="_Toc296890982"/>
      <w:bookmarkStart w:id="23" w:name="_Toc351203480"/>
      <w:r>
        <w:rPr>
          <w:rFonts w:hint="eastAsia" w:ascii="宋体" w:hAnsi="宋体" w:eastAsia="宋体" w:cs="华文中宋"/>
          <w:b/>
          <w:bCs/>
          <w:color w:val="000000"/>
          <w:sz w:val="36"/>
          <w:szCs w:val="36"/>
        </w:rPr>
        <w:t>咸丰坪坝营景区游客换乘中心停车场及道路工程、游客服务中心工程</w:t>
      </w:r>
    </w:p>
    <w:p>
      <w:pPr>
        <w:jc w:val="center"/>
        <w:rPr>
          <w:rFonts w:ascii="华文中宋" w:hAnsi="华文中宋" w:eastAsia="华文中宋" w:cs="华文中宋"/>
          <w:b/>
          <w:bCs/>
          <w:color w:val="000000"/>
          <w:sz w:val="36"/>
          <w:szCs w:val="36"/>
        </w:rPr>
      </w:pPr>
    </w:p>
    <w:p>
      <w:pPr>
        <w:jc w:val="center"/>
        <w:rPr>
          <w:rFonts w:ascii="华文中宋" w:hAnsi="华文中宋" w:eastAsia="华文中宋" w:cs="华文中宋"/>
          <w:b/>
          <w:bCs/>
          <w:color w:val="000000"/>
          <w:sz w:val="36"/>
          <w:szCs w:val="36"/>
        </w:rPr>
      </w:pPr>
    </w:p>
    <w:p>
      <w:pPr>
        <w:jc w:val="center"/>
        <w:rPr>
          <w:rFonts w:ascii="华文中宋" w:hAnsi="华文中宋" w:eastAsia="华文中宋" w:cs="华文中宋"/>
          <w:b/>
          <w:bCs/>
          <w:color w:val="000000"/>
          <w:sz w:val="36"/>
          <w:szCs w:val="36"/>
        </w:rPr>
      </w:pPr>
    </w:p>
    <w:p>
      <w:pPr>
        <w:jc w:val="center"/>
        <w:rPr>
          <w:rFonts w:ascii="宋体" w:hAnsi="宋体" w:eastAsia="宋体" w:cs="华文中宋"/>
          <w:b/>
          <w:bCs/>
          <w:color w:val="000000"/>
          <w:sz w:val="36"/>
          <w:szCs w:val="36"/>
        </w:rPr>
      </w:pPr>
      <w:r>
        <w:rPr>
          <w:rFonts w:hint="eastAsia" w:ascii="宋体" w:hAnsi="宋体" w:eastAsia="宋体" w:cs="华文中宋"/>
          <w:b/>
          <w:bCs/>
          <w:color w:val="000000"/>
          <w:sz w:val="36"/>
          <w:szCs w:val="36"/>
        </w:rPr>
        <w:t>检</w:t>
      </w:r>
    </w:p>
    <w:p>
      <w:pPr>
        <w:jc w:val="center"/>
        <w:rPr>
          <w:rFonts w:ascii="宋体" w:hAnsi="宋体" w:eastAsia="宋体" w:cs="华文中宋"/>
          <w:b/>
          <w:bCs/>
          <w:color w:val="000000"/>
          <w:sz w:val="36"/>
          <w:szCs w:val="36"/>
        </w:rPr>
      </w:pPr>
    </w:p>
    <w:p>
      <w:pPr>
        <w:jc w:val="center"/>
        <w:rPr>
          <w:rFonts w:ascii="宋体" w:hAnsi="宋体" w:eastAsia="宋体" w:cs="华文中宋"/>
          <w:b/>
          <w:bCs/>
          <w:color w:val="000000"/>
          <w:sz w:val="36"/>
          <w:szCs w:val="36"/>
        </w:rPr>
      </w:pPr>
      <w:r>
        <w:rPr>
          <w:rFonts w:hint="eastAsia" w:ascii="宋体" w:hAnsi="宋体" w:eastAsia="宋体" w:cs="华文中宋"/>
          <w:b/>
          <w:bCs/>
          <w:color w:val="000000"/>
          <w:sz w:val="36"/>
          <w:szCs w:val="36"/>
        </w:rPr>
        <w:t>测</w:t>
      </w:r>
    </w:p>
    <w:p>
      <w:pPr>
        <w:jc w:val="center"/>
        <w:rPr>
          <w:rFonts w:ascii="宋体" w:hAnsi="宋体" w:eastAsia="宋体" w:cs="华文中宋"/>
          <w:b/>
          <w:bCs/>
          <w:color w:val="000000"/>
          <w:sz w:val="36"/>
          <w:szCs w:val="36"/>
        </w:rPr>
      </w:pPr>
    </w:p>
    <w:p>
      <w:pPr>
        <w:jc w:val="center"/>
        <w:rPr>
          <w:rFonts w:ascii="宋体" w:hAnsi="宋体" w:eastAsia="宋体" w:cs="华文中宋"/>
          <w:b/>
          <w:bCs/>
          <w:color w:val="000000"/>
          <w:sz w:val="36"/>
          <w:szCs w:val="36"/>
        </w:rPr>
      </w:pPr>
      <w:r>
        <w:rPr>
          <w:rFonts w:hint="eastAsia" w:ascii="宋体" w:hAnsi="宋体" w:eastAsia="宋体" w:cs="华文中宋"/>
          <w:b/>
          <w:bCs/>
          <w:color w:val="000000"/>
          <w:sz w:val="36"/>
          <w:szCs w:val="36"/>
        </w:rPr>
        <w:t>合</w:t>
      </w:r>
    </w:p>
    <w:p>
      <w:pPr>
        <w:jc w:val="center"/>
        <w:rPr>
          <w:rFonts w:ascii="宋体" w:hAnsi="宋体" w:eastAsia="宋体" w:cs="华文中宋"/>
          <w:b/>
          <w:bCs/>
          <w:color w:val="000000"/>
          <w:sz w:val="36"/>
          <w:szCs w:val="36"/>
        </w:rPr>
      </w:pPr>
    </w:p>
    <w:p>
      <w:pPr>
        <w:jc w:val="center"/>
        <w:rPr>
          <w:rFonts w:ascii="宋体" w:hAnsi="宋体" w:eastAsia="宋体" w:cs="华文中宋"/>
          <w:b/>
          <w:bCs/>
          <w:color w:val="000000"/>
          <w:sz w:val="36"/>
          <w:szCs w:val="36"/>
        </w:rPr>
      </w:pPr>
      <w:r>
        <w:rPr>
          <w:rFonts w:hint="eastAsia" w:ascii="宋体" w:hAnsi="宋体" w:eastAsia="宋体" w:cs="华文中宋"/>
          <w:b/>
          <w:bCs/>
          <w:color w:val="000000"/>
          <w:sz w:val="36"/>
          <w:szCs w:val="36"/>
        </w:rPr>
        <w:t>同</w:t>
      </w:r>
    </w:p>
    <w:p>
      <w:pPr>
        <w:jc w:val="center"/>
        <w:rPr>
          <w:rFonts w:ascii="华文中宋" w:hAnsi="华文中宋" w:eastAsia="华文中宋" w:cs="华文中宋"/>
          <w:b/>
          <w:bCs/>
          <w:color w:val="000000"/>
          <w:sz w:val="36"/>
          <w:szCs w:val="36"/>
        </w:rPr>
      </w:pPr>
    </w:p>
    <w:p>
      <w:pPr>
        <w:jc w:val="center"/>
        <w:rPr>
          <w:rFonts w:ascii="华文中宋" w:hAnsi="华文中宋" w:eastAsia="华文中宋" w:cs="华文中宋"/>
          <w:b/>
          <w:bCs/>
          <w:color w:val="000000"/>
          <w:sz w:val="36"/>
          <w:szCs w:val="36"/>
        </w:rPr>
      </w:pPr>
    </w:p>
    <w:p>
      <w:pPr>
        <w:tabs>
          <w:tab w:val="left" w:pos="1260"/>
        </w:tabs>
        <w:ind w:firstLine="720" w:firstLineChars="300"/>
        <w:jc w:val="both"/>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4"/>
          <w:szCs w:val="24"/>
        </w:rPr>
        <w:t>项目名称：</w:t>
      </w:r>
      <w:r>
        <w:rPr>
          <w:rFonts w:hint="eastAsia" w:ascii="仿宋" w:hAnsi="仿宋" w:eastAsia="仿宋" w:cs="仿宋_GB2312"/>
          <w:color w:val="000000"/>
          <w:sz w:val="21"/>
          <w:szCs w:val="21"/>
          <w:u w:val="single"/>
        </w:rPr>
        <w:t>咸丰坪坝营景区游客换乘中心停车场及道路工程、游客服务中心工程</w:t>
      </w:r>
    </w:p>
    <w:p>
      <w:pPr>
        <w:tabs>
          <w:tab w:val="left" w:pos="1260"/>
        </w:tabs>
        <w:ind w:firstLine="980" w:firstLineChars="350"/>
        <w:jc w:val="both"/>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委托单位：</w:t>
      </w:r>
      <w:r>
        <w:rPr>
          <w:rFonts w:hint="eastAsia" w:ascii="仿宋_GB2312" w:hAnsi="仿宋_GB2312" w:eastAsia="仿宋_GB2312" w:cs="仿宋_GB2312"/>
          <w:color w:val="000000"/>
          <w:sz w:val="28"/>
          <w:szCs w:val="28"/>
          <w:u w:val="single"/>
        </w:rPr>
        <w:t xml:space="preserve">   湖北省坪坝营旅游发展有限公司          </w:t>
      </w:r>
    </w:p>
    <w:p>
      <w:pPr>
        <w:tabs>
          <w:tab w:val="left" w:pos="1260"/>
        </w:tabs>
        <w:ind w:firstLine="980" w:firstLineChars="350"/>
        <w:jc w:val="both"/>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检测单位：</w:t>
      </w:r>
      <w:r>
        <w:rPr>
          <w:rFonts w:hint="eastAsia" w:ascii="仿宋_GB2312" w:hAnsi="仿宋_GB2312" w:eastAsia="仿宋_GB2312" w:cs="仿宋_GB2312"/>
          <w:color w:val="000000"/>
          <w:sz w:val="28"/>
          <w:szCs w:val="28"/>
          <w:u w:val="single"/>
        </w:rPr>
        <w:t xml:space="preserve">                                         </w:t>
      </w:r>
    </w:p>
    <w:p>
      <w:pPr>
        <w:tabs>
          <w:tab w:val="left" w:pos="1260"/>
        </w:tabs>
        <w:ind w:firstLine="980" w:firstLineChars="350"/>
        <w:jc w:val="both"/>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签订地点：</w:t>
      </w:r>
      <w:r>
        <w:rPr>
          <w:rFonts w:hint="eastAsia" w:ascii="仿宋_GB2312" w:hAnsi="仿宋_GB2312" w:eastAsia="仿宋_GB2312" w:cs="仿宋_GB2312"/>
          <w:color w:val="000000"/>
          <w:sz w:val="28"/>
          <w:szCs w:val="28"/>
          <w:u w:val="single"/>
        </w:rPr>
        <w:t xml:space="preserve">     恩施旅游集团有限公司工程管理部      </w:t>
      </w:r>
    </w:p>
    <w:p>
      <w:pPr>
        <w:tabs>
          <w:tab w:val="left" w:pos="1260"/>
        </w:tabs>
        <w:ind w:firstLine="980" w:firstLineChars="350"/>
        <w:jc w:val="both"/>
        <w:rPr>
          <w:rFonts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签订时间：</w:t>
      </w:r>
      <w:r>
        <w:rPr>
          <w:rFonts w:hint="eastAsia" w:ascii="仿宋_GB2312" w:hAnsi="仿宋_GB2312" w:eastAsia="仿宋_GB2312" w:cs="仿宋_GB2312"/>
          <w:color w:val="000000"/>
          <w:sz w:val="28"/>
          <w:szCs w:val="28"/>
          <w:u w:val="single"/>
        </w:rPr>
        <w:t xml:space="preserve">            年           月         日   </w:t>
      </w:r>
    </w:p>
    <w:p>
      <w:pPr>
        <w:jc w:val="center"/>
        <w:rPr>
          <w:rFonts w:ascii="宋体" w:hAnsi="宋体"/>
          <w:sz w:val="28"/>
          <w:szCs w:val="28"/>
        </w:rPr>
      </w:pPr>
    </w:p>
    <w:bookmarkEnd w:id="19"/>
    <w:bookmarkEnd w:id="20"/>
    <w:bookmarkEnd w:id="21"/>
    <w:bookmarkEnd w:id="22"/>
    <w:bookmarkEnd w:id="23"/>
    <w:p>
      <w:pPr>
        <w:tabs>
          <w:tab w:val="left" w:pos="1260"/>
        </w:tabs>
        <w:ind w:firstLine="984" w:firstLineChars="350"/>
        <w:jc w:val="center"/>
        <w:rPr>
          <w:rFonts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rPr>
        <w:t>咸丰坪坝营景区游客换乘中心停车场及道路工程、游客服务中心工程检测合同</w:t>
      </w:r>
    </w:p>
    <w:p>
      <w:pPr>
        <w:tabs>
          <w:tab w:val="left" w:pos="1260"/>
        </w:tabs>
        <w:jc w:val="both"/>
        <w:rPr>
          <w:rFonts w:ascii="仿宋_GB2312" w:hAnsi="仿宋_GB2312" w:eastAsia="仿宋_GB2312" w:cs="仿宋_GB2312"/>
          <w:b/>
          <w:bCs/>
          <w:color w:val="000000"/>
          <w:sz w:val="28"/>
          <w:szCs w:val="28"/>
        </w:rPr>
      </w:pPr>
    </w:p>
    <w:p>
      <w:pPr>
        <w:tabs>
          <w:tab w:val="left" w:pos="1260"/>
        </w:tabs>
        <w:spacing w:after="0" w:line="360" w:lineRule="auto"/>
        <w:jc w:val="both"/>
        <w:rPr>
          <w:rFonts w:ascii="仿宋" w:hAnsi="仿宋" w:eastAsia="仿宋" w:cs="仿宋_GB2312"/>
          <w:b/>
          <w:bCs/>
          <w:color w:val="000000"/>
          <w:sz w:val="24"/>
          <w:szCs w:val="24"/>
        </w:rPr>
      </w:pPr>
      <w:r>
        <w:rPr>
          <w:rFonts w:hint="eastAsia" w:ascii="仿宋" w:hAnsi="仿宋" w:eastAsia="仿宋" w:cs="仿宋_GB2312"/>
          <w:b/>
          <w:bCs/>
          <w:color w:val="000000"/>
          <w:sz w:val="24"/>
          <w:szCs w:val="24"/>
        </w:rPr>
        <w:t>委托单位：</w:t>
      </w:r>
      <w:r>
        <w:rPr>
          <w:rFonts w:hint="eastAsia" w:ascii="仿宋" w:hAnsi="仿宋" w:eastAsia="仿宋" w:cs="仿宋_GB2312"/>
          <w:b/>
          <w:bCs/>
          <w:color w:val="000000"/>
          <w:sz w:val="24"/>
          <w:szCs w:val="24"/>
          <w:u w:val="single"/>
        </w:rPr>
        <w:t xml:space="preserve">   湖北省坪坝营旅游发展有限公司    </w:t>
      </w:r>
      <w:r>
        <w:rPr>
          <w:rFonts w:hint="eastAsia" w:ascii="仿宋" w:hAnsi="仿宋" w:eastAsia="仿宋" w:cs="仿宋_GB2312"/>
          <w:b/>
          <w:bCs/>
          <w:color w:val="000000"/>
          <w:sz w:val="24"/>
          <w:szCs w:val="24"/>
        </w:rPr>
        <w:t>（以下简称甲方）</w:t>
      </w:r>
    </w:p>
    <w:p>
      <w:pPr>
        <w:tabs>
          <w:tab w:val="left" w:pos="1260"/>
        </w:tabs>
        <w:spacing w:after="0" w:line="360" w:lineRule="auto"/>
        <w:jc w:val="both"/>
        <w:rPr>
          <w:rFonts w:ascii="仿宋" w:hAnsi="仿宋" w:eastAsia="仿宋" w:cs="仿宋_GB2312"/>
          <w:b/>
          <w:bCs/>
          <w:color w:val="000000"/>
          <w:sz w:val="24"/>
          <w:szCs w:val="24"/>
        </w:rPr>
      </w:pPr>
      <w:r>
        <w:rPr>
          <w:rFonts w:hint="eastAsia" w:ascii="仿宋" w:hAnsi="仿宋" w:eastAsia="仿宋" w:cs="仿宋_GB2312"/>
          <w:b/>
          <w:bCs/>
          <w:color w:val="000000"/>
          <w:sz w:val="24"/>
          <w:szCs w:val="24"/>
        </w:rPr>
        <w:t>检测单位：</w:t>
      </w:r>
      <w:r>
        <w:rPr>
          <w:rFonts w:hint="eastAsia" w:ascii="仿宋" w:hAnsi="仿宋" w:eastAsia="仿宋" w:cs="仿宋_GB2312"/>
          <w:b/>
          <w:bCs/>
          <w:color w:val="000000"/>
          <w:sz w:val="24"/>
          <w:szCs w:val="24"/>
          <w:u w:val="single"/>
        </w:rPr>
        <w:t xml:space="preserve">                              </w:t>
      </w:r>
      <w:r>
        <w:rPr>
          <w:rFonts w:hint="eastAsia" w:ascii="仿宋" w:hAnsi="仿宋" w:eastAsia="仿宋" w:cs="仿宋_GB2312"/>
          <w:b/>
          <w:bCs/>
          <w:color w:val="000000"/>
          <w:sz w:val="24"/>
          <w:szCs w:val="24"/>
        </w:rPr>
        <w:t>（以下简称乙方）</w:t>
      </w:r>
    </w:p>
    <w:p>
      <w:pPr>
        <w:overflowPunct w:val="0"/>
        <w:spacing w:after="0" w:line="360" w:lineRule="auto"/>
        <w:ind w:firstLine="547" w:firstLineChars="228"/>
        <w:jc w:val="both"/>
        <w:rPr>
          <w:rFonts w:ascii="仿宋" w:hAnsi="仿宋" w:eastAsia="仿宋" w:cs="仿宋_GB2312"/>
          <w:color w:val="000000"/>
          <w:sz w:val="24"/>
          <w:szCs w:val="24"/>
        </w:rPr>
      </w:pPr>
      <w:r>
        <w:rPr>
          <w:rFonts w:hint="eastAsia" w:ascii="仿宋" w:hAnsi="仿宋" w:eastAsia="仿宋" w:cs="仿宋_GB2312"/>
          <w:color w:val="000000"/>
          <w:sz w:val="24"/>
          <w:szCs w:val="24"/>
        </w:rPr>
        <w:t>为确保</w:t>
      </w:r>
      <w:r>
        <w:rPr>
          <w:rFonts w:hint="eastAsia" w:ascii="仿宋" w:hAnsi="仿宋" w:eastAsia="仿宋" w:cs="仿宋_GB2312"/>
          <w:color w:val="000000"/>
          <w:sz w:val="24"/>
          <w:szCs w:val="24"/>
          <w:u w:val="single"/>
        </w:rPr>
        <w:t>咸丰坪坝营景区游客换乘中心停车场及道路工程、游客服务中心工程项目</w:t>
      </w:r>
      <w:r>
        <w:rPr>
          <w:rFonts w:hint="eastAsia" w:ascii="仿宋" w:hAnsi="仿宋" w:eastAsia="仿宋" w:cs="仿宋_GB2312"/>
          <w:color w:val="000000"/>
          <w:sz w:val="24"/>
          <w:szCs w:val="24"/>
        </w:rPr>
        <w:t>的工程施工质量，甲方将该项目工程的检测工作委托给乙方完成，经甲乙双方共同协商，现就有关事宜达成如下合同条款,以据共同信守。</w:t>
      </w:r>
    </w:p>
    <w:p>
      <w:pPr>
        <w:overflowPunct w:val="0"/>
        <w:spacing w:after="0" w:line="360" w:lineRule="auto"/>
        <w:jc w:val="both"/>
        <w:rPr>
          <w:rFonts w:ascii="仿宋" w:hAnsi="仿宋" w:eastAsia="仿宋" w:cs="仿宋_GB2312"/>
          <w:b/>
          <w:bCs/>
          <w:color w:val="000000"/>
          <w:sz w:val="24"/>
          <w:szCs w:val="24"/>
        </w:rPr>
      </w:pPr>
      <w:r>
        <w:rPr>
          <w:rFonts w:hint="eastAsia" w:ascii="仿宋" w:hAnsi="仿宋" w:eastAsia="仿宋" w:cs="仿宋_GB2312"/>
          <w:b/>
          <w:bCs/>
          <w:color w:val="000000"/>
          <w:sz w:val="24"/>
          <w:szCs w:val="24"/>
        </w:rPr>
        <w:t>第一条 检测内容</w:t>
      </w:r>
    </w:p>
    <w:p>
      <w:pPr>
        <w:overflowPunct w:val="0"/>
        <w:spacing w:after="0" w:line="360" w:lineRule="auto"/>
        <w:ind w:firstLine="547" w:firstLineChars="228"/>
        <w:jc w:val="both"/>
        <w:rPr>
          <w:rFonts w:ascii="仿宋" w:hAnsi="仿宋" w:eastAsia="仿宋" w:cs="仿宋_GB2312"/>
          <w:color w:val="000000"/>
          <w:sz w:val="24"/>
          <w:szCs w:val="24"/>
        </w:rPr>
      </w:pPr>
      <w:r>
        <w:rPr>
          <w:rFonts w:hint="eastAsia" w:ascii="仿宋" w:hAnsi="仿宋" w:eastAsia="仿宋" w:cs="仿宋_GB2312"/>
          <w:color w:val="000000"/>
          <w:sz w:val="24"/>
          <w:szCs w:val="24"/>
        </w:rPr>
        <w:t>本检测项目包括停车场及道路工程、游客服务中心工程所有检测内容。具体内容如下：</w:t>
      </w:r>
    </w:p>
    <w:p>
      <w:pPr>
        <w:overflowPunct w:val="0"/>
        <w:spacing w:after="0" w:line="360" w:lineRule="auto"/>
        <w:ind w:firstLine="547" w:firstLineChars="228"/>
        <w:jc w:val="both"/>
        <w:rPr>
          <w:rFonts w:ascii="仿宋" w:hAnsi="仿宋" w:eastAsia="仿宋" w:cs="仿宋_GB2312"/>
          <w:color w:val="000000"/>
          <w:sz w:val="24"/>
          <w:szCs w:val="24"/>
        </w:rPr>
      </w:pPr>
      <w:r>
        <w:rPr>
          <w:rFonts w:hint="eastAsia" w:ascii="仿宋" w:hAnsi="仿宋" w:eastAsia="仿宋" w:cs="仿宋_GB2312"/>
          <w:color w:val="000000"/>
          <w:sz w:val="24"/>
          <w:szCs w:val="24"/>
        </w:rPr>
        <w:t>1.</w:t>
      </w:r>
      <w:r>
        <w:rPr>
          <w:rFonts w:hint="eastAsia" w:ascii="仿宋" w:hAnsi="仿宋" w:eastAsia="仿宋" w:cs="仿宋_GB2312"/>
          <w:sz w:val="24"/>
          <w:szCs w:val="24"/>
        </w:rPr>
        <w:t>地基基础检测（包含但不限于以下检测内容）：</w:t>
      </w:r>
      <w:r>
        <w:rPr>
          <w:rFonts w:hint="eastAsia" w:ascii="仿宋" w:hAnsi="仿宋" w:eastAsia="仿宋" w:cs="仿宋_GB2312"/>
          <w:color w:val="000000"/>
          <w:sz w:val="24"/>
          <w:szCs w:val="24"/>
        </w:rPr>
        <w:t>地基回填土击实，地基回填土压实度，植筋抗拔检测等；</w:t>
      </w:r>
    </w:p>
    <w:p>
      <w:pPr>
        <w:overflowPunct w:val="0"/>
        <w:spacing w:after="0" w:line="360" w:lineRule="auto"/>
        <w:ind w:firstLine="547" w:firstLineChars="228"/>
        <w:jc w:val="both"/>
        <w:rPr>
          <w:rFonts w:ascii="仿宋" w:hAnsi="仿宋" w:eastAsia="仿宋" w:cs="仿宋_GB2312"/>
          <w:color w:val="000000"/>
          <w:sz w:val="24"/>
          <w:szCs w:val="24"/>
        </w:rPr>
      </w:pPr>
      <w:r>
        <w:rPr>
          <w:rFonts w:hint="eastAsia" w:ascii="仿宋" w:hAnsi="仿宋" w:eastAsia="仿宋" w:cs="仿宋_GB2312"/>
          <w:color w:val="000000"/>
          <w:sz w:val="24"/>
          <w:szCs w:val="24"/>
        </w:rPr>
        <w:t>2.</w:t>
      </w:r>
      <w:r>
        <w:rPr>
          <w:rFonts w:hint="eastAsia" w:ascii="仿宋" w:hAnsi="仿宋" w:eastAsia="仿宋" w:cs="仿宋_GB2312"/>
          <w:sz w:val="24"/>
          <w:szCs w:val="24"/>
        </w:rPr>
        <w:t>主体结构检测（包含但不限于以下检测内容）：混凝土回弹，楼板厚度，钢筋保护层，钢筋间距，填充墙砌体植筋拉拔，沉降观测（含点数及观测点•次），倾斜观测等；</w:t>
      </w:r>
    </w:p>
    <w:p>
      <w:pPr>
        <w:overflowPunct w:val="0"/>
        <w:spacing w:after="0" w:line="360" w:lineRule="auto"/>
        <w:ind w:firstLine="547" w:firstLineChars="228"/>
        <w:jc w:val="both"/>
        <w:rPr>
          <w:rFonts w:ascii="仿宋" w:hAnsi="仿宋" w:eastAsia="仿宋" w:cs="仿宋_GB2312"/>
          <w:color w:val="000000"/>
          <w:sz w:val="24"/>
          <w:szCs w:val="24"/>
        </w:rPr>
      </w:pPr>
      <w:r>
        <w:rPr>
          <w:rFonts w:hint="eastAsia" w:ascii="仿宋" w:hAnsi="仿宋" w:eastAsia="仿宋" w:cs="仿宋_GB2312"/>
          <w:color w:val="000000"/>
          <w:sz w:val="24"/>
          <w:szCs w:val="24"/>
        </w:rPr>
        <w:t>3.设备安装检测</w:t>
      </w:r>
      <w:r>
        <w:rPr>
          <w:rFonts w:hint="eastAsia" w:ascii="仿宋" w:hAnsi="仿宋" w:eastAsia="仿宋" w:cs="仿宋_GB2312"/>
          <w:sz w:val="24"/>
          <w:szCs w:val="24"/>
        </w:rPr>
        <w:t>（包含但不限于以下检测内容）</w:t>
      </w:r>
      <w:r>
        <w:rPr>
          <w:rFonts w:hint="eastAsia" w:ascii="仿宋" w:hAnsi="仿宋" w:eastAsia="仿宋" w:cs="仿宋_GB2312"/>
          <w:color w:val="000000"/>
          <w:sz w:val="24"/>
          <w:szCs w:val="24"/>
        </w:rPr>
        <w:t>：电气工程，给排水工程，</w:t>
      </w:r>
      <w:r>
        <w:rPr>
          <w:rFonts w:hint="eastAsia" w:ascii="仿宋" w:hAnsi="仿宋" w:eastAsia="仿宋" w:cs="仿宋_GB2312"/>
          <w:sz w:val="24"/>
          <w:szCs w:val="24"/>
        </w:rPr>
        <w:t>防雷</w:t>
      </w:r>
      <w:r>
        <w:rPr>
          <w:rFonts w:hint="eastAsia" w:ascii="仿宋" w:hAnsi="仿宋" w:eastAsia="仿宋" w:cs="仿宋_GB2312"/>
          <w:color w:val="000000"/>
          <w:sz w:val="24"/>
          <w:szCs w:val="24"/>
        </w:rPr>
        <w:t>接地，等电位接地</w:t>
      </w:r>
      <w:r>
        <w:rPr>
          <w:rFonts w:hint="eastAsia" w:ascii="仿宋" w:hAnsi="仿宋" w:eastAsia="仿宋" w:cs="仿宋_GB2312"/>
          <w:sz w:val="24"/>
          <w:szCs w:val="24"/>
        </w:rPr>
        <w:t>等</w:t>
      </w:r>
      <w:r>
        <w:rPr>
          <w:rFonts w:hint="eastAsia" w:ascii="仿宋" w:hAnsi="仿宋" w:eastAsia="仿宋" w:cs="仿宋_GB2312"/>
          <w:color w:val="000000"/>
          <w:sz w:val="24"/>
          <w:szCs w:val="24"/>
        </w:rPr>
        <w:t>；</w:t>
      </w:r>
    </w:p>
    <w:p>
      <w:pPr>
        <w:overflowPunct w:val="0"/>
        <w:spacing w:after="0" w:line="360" w:lineRule="auto"/>
        <w:ind w:firstLine="547" w:firstLineChars="228"/>
        <w:jc w:val="both"/>
        <w:rPr>
          <w:rFonts w:ascii="仿宋" w:hAnsi="仿宋" w:eastAsia="仿宋" w:cs="仿宋_GB2312"/>
          <w:color w:val="000000"/>
          <w:sz w:val="24"/>
          <w:szCs w:val="24"/>
        </w:rPr>
      </w:pPr>
      <w:r>
        <w:rPr>
          <w:rFonts w:hint="eastAsia" w:ascii="仿宋" w:hAnsi="仿宋" w:eastAsia="仿宋" w:cs="仿宋_GB2312"/>
          <w:color w:val="000000"/>
          <w:sz w:val="24"/>
          <w:szCs w:val="24"/>
        </w:rPr>
        <w:t>4.室内环境检测</w:t>
      </w:r>
      <w:r>
        <w:rPr>
          <w:rFonts w:hint="eastAsia" w:ascii="仿宋" w:hAnsi="仿宋" w:eastAsia="仿宋" w:cs="仿宋_GB2312"/>
          <w:sz w:val="24"/>
          <w:szCs w:val="24"/>
        </w:rPr>
        <w:t>（包含但不限于以下检测内容）：室内环境等</w:t>
      </w:r>
      <w:r>
        <w:rPr>
          <w:rFonts w:hint="eastAsia" w:ascii="仿宋" w:hAnsi="仿宋" w:eastAsia="仿宋" w:cs="仿宋_GB2312"/>
          <w:color w:val="000000"/>
          <w:sz w:val="24"/>
          <w:szCs w:val="24"/>
        </w:rPr>
        <w:t>；</w:t>
      </w:r>
    </w:p>
    <w:p>
      <w:pPr>
        <w:overflowPunct w:val="0"/>
        <w:spacing w:after="0" w:line="360" w:lineRule="auto"/>
        <w:ind w:firstLine="547" w:firstLineChars="228"/>
        <w:jc w:val="both"/>
        <w:rPr>
          <w:rFonts w:ascii="仿宋" w:hAnsi="仿宋" w:eastAsia="仿宋" w:cs="仿宋_GB2312"/>
          <w:sz w:val="24"/>
          <w:szCs w:val="24"/>
        </w:rPr>
      </w:pPr>
      <w:r>
        <w:rPr>
          <w:rFonts w:hint="eastAsia" w:ascii="仿宋" w:hAnsi="仿宋" w:eastAsia="仿宋" w:cs="仿宋_GB2312"/>
          <w:color w:val="000000"/>
          <w:sz w:val="24"/>
          <w:szCs w:val="24"/>
        </w:rPr>
        <w:t>5.建筑节能检测</w:t>
      </w:r>
      <w:r>
        <w:rPr>
          <w:rFonts w:hint="eastAsia" w:ascii="仿宋" w:hAnsi="仿宋" w:eastAsia="仿宋" w:cs="仿宋_GB2312"/>
          <w:sz w:val="24"/>
          <w:szCs w:val="24"/>
        </w:rPr>
        <w:t>（包含但不限于以下检测内容）：墙体保温性能，门窗物理三性（气密性、水密性、抗风压性），门窗保温性能（传热系数），建筑保温砂浆，挤塑板检测等；</w:t>
      </w:r>
    </w:p>
    <w:p>
      <w:pPr>
        <w:overflowPunct w:val="0"/>
        <w:spacing w:after="0" w:line="360" w:lineRule="auto"/>
        <w:ind w:firstLine="547" w:firstLineChars="228"/>
        <w:jc w:val="both"/>
        <w:rPr>
          <w:rFonts w:ascii="仿宋" w:hAnsi="仿宋" w:eastAsia="仿宋" w:cs="仿宋_GB2312"/>
          <w:sz w:val="24"/>
          <w:szCs w:val="24"/>
        </w:rPr>
      </w:pPr>
      <w:r>
        <w:rPr>
          <w:rFonts w:hint="eastAsia" w:ascii="仿宋" w:hAnsi="仿宋" w:eastAsia="仿宋" w:cs="仿宋_GB2312"/>
          <w:sz w:val="24"/>
          <w:szCs w:val="24"/>
        </w:rPr>
        <w:t>6.钢筋原材/焊接件抗拉及弯曲检测，压实度、平整度、弯沉值、无侧限抗压、混凝土抗折、原材料、厚度检测等；</w:t>
      </w:r>
    </w:p>
    <w:p>
      <w:pPr>
        <w:overflowPunct w:val="0"/>
        <w:spacing w:after="0" w:line="360" w:lineRule="auto"/>
        <w:ind w:firstLine="547" w:firstLineChars="228"/>
        <w:jc w:val="both"/>
        <w:rPr>
          <w:rFonts w:ascii="仿宋" w:hAnsi="仿宋" w:eastAsia="仿宋" w:cs="仿宋_GB2312"/>
          <w:sz w:val="24"/>
          <w:szCs w:val="24"/>
        </w:rPr>
      </w:pPr>
      <w:r>
        <w:rPr>
          <w:rFonts w:hint="eastAsia" w:ascii="仿宋" w:hAnsi="仿宋" w:eastAsia="仿宋" w:cs="仿宋_GB2312"/>
          <w:sz w:val="24"/>
          <w:szCs w:val="24"/>
        </w:rPr>
        <w:t>7.见证取样检测：见证取样。</w:t>
      </w:r>
    </w:p>
    <w:p>
      <w:pPr>
        <w:overflowPunct w:val="0"/>
        <w:spacing w:after="0" w:line="360" w:lineRule="auto"/>
        <w:ind w:firstLine="547" w:firstLineChars="228"/>
        <w:jc w:val="both"/>
        <w:rPr>
          <w:rFonts w:ascii="仿宋" w:hAnsi="仿宋" w:eastAsia="仿宋" w:cs="仿宋_GB2312"/>
          <w:sz w:val="24"/>
          <w:szCs w:val="24"/>
        </w:rPr>
      </w:pPr>
      <w:r>
        <w:rPr>
          <w:rFonts w:hint="eastAsia" w:ascii="仿宋" w:hAnsi="仿宋" w:eastAsia="仿宋" w:cs="仿宋_GB2312"/>
          <w:sz w:val="24"/>
          <w:szCs w:val="24"/>
        </w:rPr>
        <w:t>详见检测项目表。</w:t>
      </w:r>
    </w:p>
    <w:p>
      <w:pPr>
        <w:overflowPunct w:val="0"/>
        <w:spacing w:after="0" w:line="360" w:lineRule="auto"/>
        <w:jc w:val="both"/>
        <w:rPr>
          <w:rFonts w:ascii="仿宋" w:hAnsi="仿宋" w:eastAsia="仿宋" w:cs="仿宋_GB2312"/>
          <w:color w:val="000000"/>
          <w:sz w:val="24"/>
          <w:szCs w:val="24"/>
        </w:rPr>
      </w:pPr>
      <w:r>
        <w:rPr>
          <w:rFonts w:hint="eastAsia" w:ascii="仿宋" w:hAnsi="仿宋" w:eastAsia="仿宋" w:cs="仿宋_GB2312"/>
          <w:b/>
          <w:bCs/>
          <w:color w:val="000000"/>
          <w:sz w:val="24"/>
          <w:szCs w:val="24"/>
        </w:rPr>
        <w:t xml:space="preserve">第二条 </w:t>
      </w:r>
      <w:r>
        <w:rPr>
          <w:rFonts w:hint="eastAsia" w:ascii="仿宋" w:hAnsi="仿宋" w:eastAsia="仿宋" w:cs="仿宋_GB2312"/>
          <w:b/>
          <w:bCs/>
          <w:sz w:val="24"/>
          <w:szCs w:val="24"/>
        </w:rPr>
        <w:t>项目概况</w:t>
      </w:r>
    </w:p>
    <w:p>
      <w:pPr>
        <w:overflowPunct w:val="0"/>
        <w:spacing w:after="0" w:line="360" w:lineRule="auto"/>
        <w:ind w:firstLine="547" w:firstLineChars="228"/>
        <w:jc w:val="both"/>
        <w:rPr>
          <w:rFonts w:ascii="仿宋" w:hAnsi="仿宋" w:eastAsia="仿宋" w:cs="仿宋_GB2312"/>
          <w:sz w:val="24"/>
          <w:szCs w:val="24"/>
        </w:rPr>
      </w:pPr>
      <w:r>
        <w:rPr>
          <w:rFonts w:hint="eastAsia" w:ascii="仿宋" w:hAnsi="仿宋" w:eastAsia="仿宋" w:cs="仿宋_GB2312"/>
          <w:sz w:val="24"/>
          <w:szCs w:val="24"/>
        </w:rPr>
        <w:t>1.项目规模：本工程含景区游客中心约4200平方米，框架结构；景区停车场及道路工程。</w:t>
      </w:r>
    </w:p>
    <w:p>
      <w:pPr>
        <w:overflowPunct w:val="0"/>
        <w:spacing w:after="0" w:line="360" w:lineRule="auto"/>
        <w:ind w:firstLine="547" w:firstLineChars="228"/>
        <w:jc w:val="both"/>
        <w:rPr>
          <w:rFonts w:ascii="仿宋" w:hAnsi="仿宋" w:eastAsia="仿宋" w:cs="仿宋_GB2312"/>
          <w:sz w:val="24"/>
          <w:szCs w:val="24"/>
        </w:rPr>
      </w:pPr>
      <w:r>
        <w:rPr>
          <w:rFonts w:hint="eastAsia" w:ascii="仿宋" w:hAnsi="仿宋" w:eastAsia="仿宋" w:cs="仿宋_GB2312"/>
          <w:sz w:val="24"/>
          <w:szCs w:val="24"/>
        </w:rPr>
        <w:t>2.工程地址：咸丰县坪坝营镇老岩孔村</w:t>
      </w:r>
    </w:p>
    <w:p>
      <w:pPr>
        <w:overflowPunct w:val="0"/>
        <w:spacing w:after="0" w:line="360" w:lineRule="auto"/>
        <w:jc w:val="both"/>
        <w:rPr>
          <w:rFonts w:ascii="仿宋" w:hAnsi="仿宋" w:eastAsia="仿宋" w:cs="仿宋_GB2312"/>
          <w:sz w:val="24"/>
          <w:szCs w:val="24"/>
        </w:rPr>
      </w:pPr>
      <w:r>
        <w:rPr>
          <w:rFonts w:hint="eastAsia" w:ascii="仿宋" w:hAnsi="仿宋" w:eastAsia="仿宋" w:cs="仿宋_GB2312"/>
          <w:b/>
          <w:bCs/>
          <w:sz w:val="24"/>
          <w:szCs w:val="24"/>
        </w:rPr>
        <w:t>第三条 合同价格</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本合同价格形式为</w:t>
      </w:r>
      <w:r>
        <w:rPr>
          <w:rFonts w:hint="eastAsia" w:ascii="仿宋" w:hAnsi="仿宋" w:eastAsia="仿宋" w:cs="仿宋_GB2312"/>
          <w:sz w:val="24"/>
          <w:szCs w:val="24"/>
          <w:u w:val="single"/>
        </w:rPr>
        <w:t>总价包干</w:t>
      </w:r>
      <w:r>
        <w:rPr>
          <w:rFonts w:hint="eastAsia" w:ascii="仿宋" w:hAnsi="仿宋" w:eastAsia="仿宋" w:cs="仿宋_GB2312"/>
          <w:sz w:val="24"/>
          <w:szCs w:val="24"/>
        </w:rPr>
        <w:t>合同。合同总价为：</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元（大写：</w:t>
      </w:r>
      <w:r>
        <w:rPr>
          <w:rFonts w:hint="eastAsia" w:ascii="仿宋" w:hAnsi="仿宋" w:eastAsia="仿宋" w:cs="仿宋_GB2312"/>
          <w:sz w:val="24"/>
          <w:szCs w:val="24"/>
          <w:u w:val="single"/>
        </w:rPr>
        <w:t xml:space="preserve">    </w:t>
      </w:r>
      <w:r>
        <w:rPr>
          <w:rFonts w:hint="eastAsia" w:ascii="仿宋" w:hAnsi="仿宋" w:eastAsia="仿宋" w:cs="仿宋_GB2312"/>
          <w:sz w:val="24"/>
          <w:szCs w:val="24"/>
        </w:rPr>
        <w:t>）。此合同价格包含人工、材料、机械费、各种措施费（包括雨季及异常气候施工措施费、安全文明施工措施费及其他措施费）、垃圾清运费用、相关人员保险费用、管理费、规费、利润、税金等全部费用，并包含市场因素及外部协调等费用。乙方不得以增加检测项目及检测点以及工期和标段划分等原因增加合同价格。</w:t>
      </w:r>
    </w:p>
    <w:p>
      <w:pPr>
        <w:overflowPunct w:val="0"/>
        <w:spacing w:after="0" w:line="360" w:lineRule="auto"/>
        <w:jc w:val="both"/>
        <w:rPr>
          <w:rFonts w:ascii="仿宋" w:hAnsi="仿宋" w:eastAsia="仿宋" w:cs="仿宋_GB2312"/>
          <w:b/>
          <w:bCs/>
          <w:sz w:val="24"/>
          <w:szCs w:val="24"/>
        </w:rPr>
      </w:pPr>
      <w:r>
        <w:rPr>
          <w:rFonts w:hint="eastAsia" w:ascii="仿宋" w:hAnsi="仿宋" w:eastAsia="仿宋" w:cs="仿宋_GB2312"/>
          <w:b/>
          <w:bCs/>
          <w:sz w:val="24"/>
          <w:szCs w:val="24"/>
        </w:rPr>
        <w:t>第四条 甲方责任及义务</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1.现场检测甲方应提前两天通知乙方，并安排施工单位配合乙方共同完成检测工作。</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2.按合同约定支付试验检测费用。</w:t>
      </w:r>
    </w:p>
    <w:p>
      <w:pPr>
        <w:overflowPunct w:val="0"/>
        <w:spacing w:after="0" w:line="360" w:lineRule="auto"/>
        <w:jc w:val="both"/>
        <w:rPr>
          <w:rFonts w:ascii="仿宋" w:hAnsi="仿宋" w:eastAsia="仿宋" w:cs="仿宋_GB2312"/>
          <w:b/>
          <w:bCs/>
          <w:sz w:val="24"/>
          <w:szCs w:val="24"/>
        </w:rPr>
      </w:pPr>
      <w:r>
        <w:rPr>
          <w:rFonts w:hint="eastAsia" w:ascii="仿宋" w:hAnsi="仿宋" w:eastAsia="仿宋" w:cs="仿宋_GB2312"/>
          <w:b/>
          <w:bCs/>
          <w:sz w:val="24"/>
          <w:szCs w:val="24"/>
        </w:rPr>
        <w:t>第五条 乙方责任及义务</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1.各专项检测的检测项目及检测数量必须满足检测规范及设计要求。</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color w:val="000000"/>
          <w:sz w:val="24"/>
          <w:szCs w:val="24"/>
        </w:rPr>
        <w:t>2.指导施工单位按规范要求进行测前处理</w:t>
      </w:r>
      <w:r>
        <w:rPr>
          <w:rFonts w:hint="eastAsia" w:ascii="仿宋" w:hAnsi="仿宋" w:eastAsia="仿宋" w:cs="仿宋_GB2312"/>
          <w:sz w:val="24"/>
          <w:szCs w:val="24"/>
        </w:rPr>
        <w:t>。</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sz w:val="24"/>
          <w:szCs w:val="24"/>
        </w:rPr>
        <w:t>3.根据现场情况具备检测条件后3-7天完成检测项目，按甲方要求至少提交2份检测报告</w:t>
      </w:r>
      <w:r>
        <w:rPr>
          <w:rFonts w:hint="eastAsia" w:ascii="仿宋" w:hAnsi="仿宋" w:eastAsia="仿宋" w:cs="仿宋_GB2312"/>
          <w:color w:val="000000"/>
          <w:sz w:val="24"/>
          <w:szCs w:val="24"/>
        </w:rPr>
        <w:t>，确保施工进度要求。</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color w:val="000000"/>
          <w:sz w:val="24"/>
          <w:szCs w:val="24"/>
        </w:rPr>
        <w:t>4.</w:t>
      </w:r>
      <w:r>
        <w:rPr>
          <w:rFonts w:hint="eastAsia" w:ascii="仿宋" w:hAnsi="仿宋" w:eastAsia="仿宋" w:cs="仿宋_GB2312"/>
          <w:sz w:val="24"/>
          <w:szCs w:val="24"/>
        </w:rPr>
        <w:t>就检测报告的有关内容，接受甲方咨询。</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5.</w:t>
      </w:r>
      <w:r>
        <w:rPr>
          <w:rFonts w:hint="eastAsia" w:ascii="仿宋" w:hAnsi="仿宋" w:eastAsia="仿宋" w:cs="仿宋_GB2312"/>
          <w:sz w:val="24"/>
          <w:szCs w:val="24"/>
        </w:rPr>
        <w:t>对于双方约定采用乙方到现场采样方式检测的项目，乙方应对样品的质量和安全负责；并保证其采样人员在现场采样过程中遵守甲方的规章制度，在甲方明确告知后仍因乙方不遵守甲方规章制度而对自身、甲方或其他任何第三方造成人身或财产损失的，由乙方自行承担</w:t>
      </w:r>
      <w:r>
        <w:rPr>
          <w:rFonts w:hint="eastAsia" w:ascii="仿宋" w:hAnsi="仿宋" w:eastAsia="仿宋" w:cs="仿宋_GB2312"/>
          <w:color w:val="000000"/>
          <w:sz w:val="24"/>
          <w:szCs w:val="24"/>
        </w:rPr>
        <w:t>。</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6.乙方检测人员应具备国家及行业规定的相应的检测资质和工作经验。</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7.对所出具的检测报告负责。在任何情况下，乙方的责任不能超出对样品出具的检测报告的范围。检测报告的使用所产生的直接或间接损失，甲方不承担任何责任。</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8.检测完成后乙方配合甲方完成相关验收。</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9.乙方应根据甲方需要到场跟踪检测。</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10.乙方确保其检测成果通过相关验收。</w:t>
      </w:r>
    </w:p>
    <w:p>
      <w:pPr>
        <w:overflowPunct w:val="0"/>
        <w:spacing w:after="0" w:line="360" w:lineRule="auto"/>
        <w:jc w:val="both"/>
        <w:rPr>
          <w:rFonts w:ascii="仿宋" w:hAnsi="仿宋" w:eastAsia="仿宋" w:cs="仿宋_GB2312"/>
          <w:b/>
          <w:bCs/>
          <w:sz w:val="24"/>
          <w:szCs w:val="24"/>
        </w:rPr>
      </w:pPr>
      <w:r>
        <w:rPr>
          <w:rFonts w:hint="eastAsia" w:ascii="仿宋" w:hAnsi="仿宋" w:eastAsia="仿宋" w:cs="仿宋_GB2312"/>
          <w:b/>
          <w:bCs/>
          <w:sz w:val="24"/>
          <w:szCs w:val="24"/>
        </w:rPr>
        <w:t>第六条 付款方式</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1.停产场及道路工程竣工验收合格后付款至合同总价的50%，游客服务中心竣工验收合格后付款至合同总价的100%。</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2.每次付款前，乙方需提前向甲方提供由乙方自己开具的符合甲方要求的增值税专用发票。如因乙方提供发票不及时，甲方有权顺延付款时间，并且乙方应承担因延迟付款造成的一切直接及间接责任。</w:t>
      </w:r>
    </w:p>
    <w:p>
      <w:pPr>
        <w:overflowPunct w:val="0"/>
        <w:spacing w:after="0" w:line="360" w:lineRule="auto"/>
        <w:jc w:val="both"/>
        <w:rPr>
          <w:rFonts w:ascii="仿宋" w:hAnsi="仿宋" w:eastAsia="仿宋" w:cs="仿宋_GB2312"/>
          <w:sz w:val="24"/>
          <w:szCs w:val="24"/>
        </w:rPr>
      </w:pPr>
      <w:r>
        <w:rPr>
          <w:rFonts w:hint="eastAsia" w:ascii="仿宋" w:hAnsi="仿宋" w:eastAsia="仿宋" w:cs="仿宋_GB2312"/>
          <w:b/>
          <w:bCs/>
          <w:sz w:val="24"/>
          <w:szCs w:val="24"/>
        </w:rPr>
        <w:t xml:space="preserve">第七条 </w:t>
      </w:r>
      <w:r>
        <w:rPr>
          <w:rFonts w:hint="eastAsia" w:ascii="仿宋" w:hAnsi="仿宋" w:eastAsia="仿宋" w:cs="仿宋_GB2312"/>
          <w:b/>
          <w:bCs/>
          <w:color w:val="000000"/>
          <w:sz w:val="24"/>
          <w:szCs w:val="24"/>
        </w:rPr>
        <w:t>违约责任</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1.甲乙双方违反本合同规定的其他条款时，除按上述合同条款约定的处理办法外，还应向另一方支付违约金，违约金按合同金额的20%支付。</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2.造成甲乙双方其他损失的，另一方要负责赔偿全部损失。</w:t>
      </w:r>
    </w:p>
    <w:p>
      <w:pPr>
        <w:overflowPunct w:val="0"/>
        <w:spacing w:after="0" w:line="360" w:lineRule="auto"/>
        <w:jc w:val="both"/>
        <w:rPr>
          <w:rFonts w:ascii="仿宋" w:hAnsi="仿宋" w:eastAsia="仿宋" w:cs="仿宋_GB2312"/>
          <w:b/>
          <w:bCs/>
          <w:sz w:val="24"/>
          <w:szCs w:val="24"/>
        </w:rPr>
      </w:pPr>
      <w:r>
        <w:rPr>
          <w:rFonts w:hint="eastAsia" w:ascii="仿宋" w:hAnsi="仿宋" w:eastAsia="仿宋" w:cs="仿宋_GB2312"/>
          <w:b/>
          <w:bCs/>
          <w:sz w:val="24"/>
          <w:szCs w:val="24"/>
        </w:rPr>
        <w:t xml:space="preserve">第八条 争议解决 </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本合同在履行过程中如果发生争议，双方协商解决；协商不成时，甲乙双方均可向恩施市人民法院起诉。</w:t>
      </w:r>
    </w:p>
    <w:p>
      <w:pPr>
        <w:overflowPunct w:val="0"/>
        <w:spacing w:after="0" w:line="360" w:lineRule="auto"/>
        <w:jc w:val="both"/>
        <w:rPr>
          <w:rFonts w:ascii="仿宋" w:hAnsi="仿宋" w:eastAsia="仿宋" w:cs="仿宋_GB2312"/>
          <w:b/>
          <w:bCs/>
          <w:sz w:val="24"/>
          <w:szCs w:val="24"/>
        </w:rPr>
      </w:pPr>
      <w:r>
        <w:rPr>
          <w:rFonts w:hint="eastAsia" w:ascii="仿宋" w:hAnsi="仿宋" w:eastAsia="仿宋" w:cs="仿宋_GB2312"/>
          <w:b/>
          <w:bCs/>
          <w:sz w:val="24"/>
          <w:szCs w:val="24"/>
        </w:rPr>
        <w:t xml:space="preserve">第九条 </w:t>
      </w:r>
      <w:r>
        <w:rPr>
          <w:rFonts w:hint="eastAsia" w:ascii="仿宋" w:hAnsi="仿宋" w:eastAsia="仿宋" w:cs="仿宋_GB2312"/>
          <w:b/>
          <w:bCs/>
          <w:color w:val="000000"/>
          <w:sz w:val="24"/>
          <w:szCs w:val="24"/>
        </w:rPr>
        <w:t>廉洁条款</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1.廉洁条款</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1.1在合同执行过程中，乙方不得以任何形式向甲方员工赠送可能影响公正执行合同的各种礼品、礼券（礼金）给回扣和安排高档消费活动；</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1.2在合同执行过程中，甲方不得以任何借口收受可能影响公正执行合同的乙方的各种礼品、礼券（礼金）给回扣和参加乙方安排的高档消费活动。</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2.违反廉洁条款的处理</w:t>
      </w:r>
    </w:p>
    <w:p>
      <w:pPr>
        <w:overflowPunct w:val="0"/>
        <w:spacing w:after="0" w:line="360" w:lineRule="auto"/>
        <w:ind w:firstLine="480" w:firstLineChars="200"/>
        <w:jc w:val="both"/>
        <w:rPr>
          <w:rFonts w:ascii="仿宋" w:hAnsi="仿宋" w:eastAsia="仿宋" w:cs="仿宋_GB2312"/>
          <w:color w:val="000000"/>
          <w:sz w:val="24"/>
          <w:szCs w:val="24"/>
        </w:rPr>
      </w:pPr>
      <w:r>
        <w:rPr>
          <w:rFonts w:hint="eastAsia" w:ascii="仿宋" w:hAnsi="仿宋" w:eastAsia="仿宋" w:cs="仿宋_GB2312"/>
          <w:color w:val="000000"/>
          <w:sz w:val="24"/>
          <w:szCs w:val="24"/>
        </w:rPr>
        <w:t>2.1乙方违反本廉政条款规定，一经查实，列入不法单位“黑名单”并承担最高数额违约金等相关法律责任。</w:t>
      </w:r>
    </w:p>
    <w:p>
      <w:pPr>
        <w:overflowPunct w:val="0"/>
        <w:spacing w:after="0" w:line="360" w:lineRule="auto"/>
        <w:ind w:firstLine="480" w:firstLineChars="200"/>
        <w:jc w:val="both"/>
        <w:rPr>
          <w:rFonts w:ascii="仿宋" w:hAnsi="仿宋" w:eastAsia="仿宋" w:cs="仿宋_GB2312"/>
          <w:b/>
          <w:bCs/>
          <w:sz w:val="24"/>
          <w:szCs w:val="24"/>
        </w:rPr>
      </w:pPr>
      <w:r>
        <w:rPr>
          <w:rFonts w:hint="eastAsia" w:ascii="仿宋" w:hAnsi="仿宋" w:eastAsia="仿宋" w:cs="仿宋_GB2312"/>
          <w:color w:val="000000"/>
          <w:sz w:val="24"/>
          <w:szCs w:val="24"/>
        </w:rPr>
        <w:t>2.2甲方员工违反本廉政条款规定，一经查实，按甲方相关规定处理并承担相关法律责任。</w:t>
      </w:r>
    </w:p>
    <w:p>
      <w:pPr>
        <w:overflowPunct w:val="0"/>
        <w:spacing w:after="0" w:line="360" w:lineRule="auto"/>
        <w:jc w:val="both"/>
        <w:rPr>
          <w:rFonts w:ascii="仿宋" w:hAnsi="仿宋" w:eastAsia="仿宋" w:cs="仿宋_GB2312"/>
          <w:sz w:val="24"/>
          <w:szCs w:val="24"/>
        </w:rPr>
      </w:pPr>
      <w:r>
        <w:rPr>
          <w:rFonts w:hint="eastAsia" w:ascii="仿宋" w:hAnsi="仿宋" w:eastAsia="仿宋" w:cs="仿宋_GB2312"/>
          <w:b/>
          <w:bCs/>
          <w:sz w:val="24"/>
          <w:szCs w:val="24"/>
        </w:rPr>
        <w:t>第十条 其他事项</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1.甲乙双方对所获取的对方的一切信息（以下称保密信息）应仅在履行本合同义务时使用，且双方承认这些信息具有一定的商业或经济价值。未经对方的事先书面许可，不得向任何第三方直接或间接地提供保密信息或由保密信息衍生的信息。本合同约定的双方所承担的保密义务不因本合同的变更或终止而终止。除非法律规定或事先书面声明，否则甲乙双方都应遵守以上保密规定，任何一方违约而导致的一切后果及损失由违约方承担。</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2.因不可抗力因素妨碍、影响或延误本合同履行的，甲乙双方应及时协商解决问题之方案，经双方认可，合同期限可相应延长。如果不可抗力持续时间对本合同之履行产生实质性或重大不利影响，则任何一方在不可抗力发生后7天内，均可发出终止本合同的书面通知，经对方书面同意后本合同终止。</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3.未尽事宜，双方协商解决，另行签订补充协议。</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4.本合同自甲乙双方签字盖章后生效。</w:t>
      </w:r>
    </w:p>
    <w:p>
      <w:pPr>
        <w:overflowPunct w:val="0"/>
        <w:spacing w:after="0" w:line="360" w:lineRule="auto"/>
        <w:ind w:firstLine="480" w:firstLineChars="200"/>
        <w:jc w:val="both"/>
        <w:rPr>
          <w:rFonts w:ascii="仿宋" w:hAnsi="仿宋" w:eastAsia="仿宋" w:cs="仿宋_GB2312"/>
          <w:sz w:val="24"/>
          <w:szCs w:val="24"/>
        </w:rPr>
      </w:pPr>
      <w:r>
        <w:rPr>
          <w:rFonts w:hint="eastAsia" w:ascii="仿宋" w:hAnsi="仿宋" w:eastAsia="仿宋" w:cs="仿宋_GB2312"/>
          <w:sz w:val="24"/>
          <w:szCs w:val="24"/>
        </w:rPr>
        <w:t>5.本合同一式肆份，甲乙双方各执贰份，具有同等法律效力。</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br w:type="page"/>
      </w:r>
    </w:p>
    <w:p>
      <w:pPr>
        <w:tabs>
          <w:tab w:val="left" w:pos="3930"/>
          <w:tab w:val="left" w:pos="5040"/>
        </w:tabs>
        <w:rPr>
          <w:rFonts w:ascii="仿宋" w:hAnsi="仿宋" w:eastAsia="仿宋" w:cs="仿宋"/>
          <w:color w:val="000000"/>
          <w:sz w:val="28"/>
          <w:szCs w:val="28"/>
        </w:rPr>
      </w:pPr>
      <w:r>
        <w:rPr>
          <w:rFonts w:hint="eastAsia" w:ascii="仿宋" w:hAnsi="仿宋" w:eastAsia="仿宋" w:cs="仿宋"/>
          <w:sz w:val="32"/>
          <w:szCs w:val="32"/>
        </w:rPr>
        <w:t>（此页无正文，为签字页）</w:t>
      </w:r>
    </w:p>
    <w:tbl>
      <w:tblPr>
        <w:tblStyle w:val="18"/>
        <w:tblpPr w:leftFromText="180" w:rightFromText="180" w:vertAnchor="text" w:horzAnchor="page" w:tblpX="1645" w:tblpY="393"/>
        <w:tblOverlap w:val="never"/>
        <w:tblW w:w="90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439"/>
        <w:gridCol w:w="125"/>
        <w:gridCol w:w="231"/>
        <w:gridCol w:w="2715"/>
        <w:gridCol w:w="1377"/>
        <w:gridCol w:w="162"/>
        <w:gridCol w:w="261"/>
        <w:gridCol w:w="2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92" w:hRule="atLeast"/>
        </w:trPr>
        <w:tc>
          <w:tcPr>
            <w:tcW w:w="1795" w:type="dxa"/>
            <w:gridSpan w:val="3"/>
            <w:vAlign w:val="center"/>
          </w:tcPr>
          <w:p>
            <w:pPr>
              <w:jc w:val="both"/>
              <w:rPr>
                <w:rFonts w:ascii="仿宋" w:hAnsi="仿宋" w:eastAsia="仿宋"/>
                <w:sz w:val="24"/>
              </w:rPr>
            </w:pPr>
            <w:r>
              <w:rPr>
                <w:rFonts w:hint="eastAsia" w:ascii="仿宋" w:hAnsi="仿宋" w:eastAsia="仿宋"/>
                <w:sz w:val="24"/>
              </w:rPr>
              <w:t>甲方(盖章)：</w:t>
            </w:r>
          </w:p>
        </w:tc>
        <w:tc>
          <w:tcPr>
            <w:tcW w:w="2715" w:type="dxa"/>
            <w:vAlign w:val="center"/>
          </w:tcPr>
          <w:p>
            <w:pPr>
              <w:jc w:val="both"/>
              <w:rPr>
                <w:rFonts w:ascii="仿宋" w:hAnsi="仿宋" w:eastAsia="仿宋"/>
                <w:sz w:val="24"/>
              </w:rPr>
            </w:pPr>
          </w:p>
        </w:tc>
        <w:tc>
          <w:tcPr>
            <w:tcW w:w="1800" w:type="dxa"/>
            <w:gridSpan w:val="3"/>
            <w:vAlign w:val="center"/>
          </w:tcPr>
          <w:p>
            <w:pPr>
              <w:jc w:val="both"/>
              <w:rPr>
                <w:rFonts w:ascii="仿宋" w:hAnsi="仿宋" w:eastAsia="仿宋"/>
                <w:sz w:val="24"/>
              </w:rPr>
            </w:pPr>
            <w:r>
              <w:rPr>
                <w:rFonts w:hint="eastAsia" w:ascii="仿宋" w:hAnsi="仿宋" w:eastAsia="仿宋"/>
                <w:sz w:val="24"/>
              </w:rPr>
              <w:t>乙方(盖章)：</w:t>
            </w:r>
          </w:p>
        </w:tc>
        <w:tc>
          <w:tcPr>
            <w:tcW w:w="2710" w:type="dxa"/>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4" w:hRule="atLeast"/>
        </w:trPr>
        <w:tc>
          <w:tcPr>
            <w:tcW w:w="4510" w:type="dxa"/>
            <w:gridSpan w:val="4"/>
            <w:vAlign w:val="center"/>
          </w:tcPr>
          <w:p>
            <w:pPr>
              <w:jc w:val="both"/>
              <w:rPr>
                <w:rFonts w:ascii="仿宋" w:hAnsi="仿宋" w:eastAsia="仿宋"/>
                <w:sz w:val="24"/>
              </w:rPr>
            </w:pPr>
            <w:r>
              <w:rPr>
                <w:rFonts w:hint="eastAsia" w:ascii="仿宋" w:hAnsi="仿宋" w:eastAsia="仿宋"/>
                <w:sz w:val="24"/>
              </w:rPr>
              <w:t>法定代表人或</w:t>
            </w:r>
          </w:p>
        </w:tc>
        <w:tc>
          <w:tcPr>
            <w:tcW w:w="4510" w:type="dxa"/>
            <w:gridSpan w:val="4"/>
            <w:vAlign w:val="center"/>
          </w:tcPr>
          <w:p>
            <w:pPr>
              <w:jc w:val="both"/>
              <w:rPr>
                <w:rFonts w:ascii="仿宋" w:hAnsi="仿宋" w:eastAsia="仿宋"/>
                <w:sz w:val="24"/>
              </w:rPr>
            </w:pPr>
            <w:r>
              <w:rPr>
                <w:rFonts w:hint="eastAsia" w:ascii="仿宋" w:hAnsi="仿宋" w:eastAsia="仿宋"/>
                <w:sz w:val="24"/>
              </w:rPr>
              <w:t>法定代表人或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4" w:hRule="atLeast"/>
        </w:trPr>
        <w:tc>
          <w:tcPr>
            <w:tcW w:w="4510" w:type="dxa"/>
            <w:gridSpan w:val="4"/>
            <w:vAlign w:val="center"/>
          </w:tcPr>
          <w:p>
            <w:pPr>
              <w:jc w:val="both"/>
              <w:rPr>
                <w:rFonts w:ascii="仿宋" w:hAnsi="仿宋" w:eastAsia="仿宋"/>
                <w:sz w:val="24"/>
              </w:rPr>
            </w:pPr>
            <w:r>
              <w:rPr>
                <w:rFonts w:hint="eastAsia" w:ascii="仿宋" w:hAnsi="仿宋" w:eastAsia="仿宋"/>
                <w:sz w:val="24"/>
              </w:rPr>
              <w:t>授权代理人（签字或盖章）：</w:t>
            </w:r>
          </w:p>
        </w:tc>
        <w:tc>
          <w:tcPr>
            <w:tcW w:w="4510" w:type="dxa"/>
            <w:gridSpan w:val="4"/>
            <w:vAlign w:val="center"/>
          </w:tcPr>
          <w:p>
            <w:pPr>
              <w:jc w:val="both"/>
              <w:rPr>
                <w:rFonts w:ascii="仿宋" w:hAnsi="仿宋" w:eastAsia="仿宋"/>
                <w:sz w:val="24"/>
              </w:rPr>
            </w:pPr>
            <w:r>
              <w:rPr>
                <w:rFonts w:hint="eastAsia" w:ascii="仿宋" w:hAnsi="仿宋" w:eastAsia="仿宋"/>
                <w:sz w:val="24"/>
              </w:rPr>
              <w:t>授权代理人（签字或盖章）：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77" w:hRule="atLeast"/>
        </w:trPr>
        <w:tc>
          <w:tcPr>
            <w:tcW w:w="1439" w:type="dxa"/>
            <w:vAlign w:val="center"/>
          </w:tcPr>
          <w:p>
            <w:pPr>
              <w:jc w:val="both"/>
              <w:rPr>
                <w:rFonts w:ascii="仿宋" w:hAnsi="仿宋" w:eastAsia="仿宋"/>
                <w:sz w:val="24"/>
              </w:rPr>
            </w:pPr>
            <w:r>
              <w:rPr>
                <w:rFonts w:hint="eastAsia" w:ascii="仿宋" w:hAnsi="仿宋" w:eastAsia="仿宋"/>
                <w:sz w:val="24"/>
              </w:rPr>
              <w:t>单位地址：</w:t>
            </w:r>
          </w:p>
        </w:tc>
        <w:tc>
          <w:tcPr>
            <w:tcW w:w="3071" w:type="dxa"/>
            <w:gridSpan w:val="3"/>
            <w:vAlign w:val="center"/>
          </w:tcPr>
          <w:p>
            <w:pPr>
              <w:jc w:val="both"/>
              <w:rPr>
                <w:rFonts w:ascii="仿宋" w:hAnsi="仿宋" w:eastAsia="仿宋"/>
                <w:sz w:val="24"/>
              </w:rPr>
            </w:pPr>
          </w:p>
        </w:tc>
        <w:tc>
          <w:tcPr>
            <w:tcW w:w="1377" w:type="dxa"/>
            <w:vAlign w:val="center"/>
          </w:tcPr>
          <w:p>
            <w:pPr>
              <w:jc w:val="both"/>
              <w:rPr>
                <w:rFonts w:ascii="仿宋" w:hAnsi="仿宋" w:eastAsia="仿宋"/>
                <w:sz w:val="24"/>
              </w:rPr>
            </w:pPr>
            <w:r>
              <w:rPr>
                <w:rFonts w:hint="eastAsia" w:ascii="仿宋" w:hAnsi="仿宋" w:eastAsia="仿宋"/>
                <w:sz w:val="24"/>
              </w:rPr>
              <w:t>单位地址：</w:t>
            </w:r>
          </w:p>
        </w:tc>
        <w:tc>
          <w:tcPr>
            <w:tcW w:w="3133" w:type="dxa"/>
            <w:gridSpan w:val="3"/>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6" w:hRule="atLeast"/>
        </w:trPr>
        <w:tc>
          <w:tcPr>
            <w:tcW w:w="1439" w:type="dxa"/>
            <w:vAlign w:val="center"/>
          </w:tcPr>
          <w:p>
            <w:pPr>
              <w:jc w:val="both"/>
              <w:rPr>
                <w:rFonts w:ascii="仿宋" w:hAnsi="仿宋" w:eastAsia="仿宋"/>
                <w:sz w:val="24"/>
              </w:rPr>
            </w:pPr>
            <w:r>
              <w:rPr>
                <w:rFonts w:hint="eastAsia" w:ascii="仿宋" w:hAnsi="仿宋" w:eastAsia="仿宋"/>
                <w:sz w:val="24"/>
              </w:rPr>
              <w:t>联系电话：</w:t>
            </w:r>
          </w:p>
        </w:tc>
        <w:tc>
          <w:tcPr>
            <w:tcW w:w="3071" w:type="dxa"/>
            <w:gridSpan w:val="3"/>
            <w:vAlign w:val="center"/>
          </w:tcPr>
          <w:p>
            <w:pPr>
              <w:jc w:val="both"/>
              <w:rPr>
                <w:rFonts w:ascii="仿宋" w:hAnsi="仿宋" w:eastAsia="仿宋"/>
                <w:sz w:val="24"/>
              </w:rPr>
            </w:pPr>
          </w:p>
        </w:tc>
        <w:tc>
          <w:tcPr>
            <w:tcW w:w="1377" w:type="dxa"/>
            <w:vAlign w:val="center"/>
          </w:tcPr>
          <w:p>
            <w:pPr>
              <w:jc w:val="both"/>
              <w:rPr>
                <w:rFonts w:ascii="仿宋" w:hAnsi="仿宋" w:eastAsia="仿宋"/>
                <w:sz w:val="24"/>
              </w:rPr>
            </w:pPr>
            <w:r>
              <w:rPr>
                <w:rFonts w:hint="eastAsia" w:ascii="仿宋" w:hAnsi="仿宋" w:eastAsia="仿宋"/>
                <w:sz w:val="24"/>
              </w:rPr>
              <w:t>联系电话：</w:t>
            </w:r>
          </w:p>
        </w:tc>
        <w:tc>
          <w:tcPr>
            <w:tcW w:w="3133" w:type="dxa"/>
            <w:gridSpan w:val="3"/>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5" w:hRule="atLeast"/>
        </w:trPr>
        <w:tc>
          <w:tcPr>
            <w:tcW w:w="1439" w:type="dxa"/>
            <w:vAlign w:val="center"/>
          </w:tcPr>
          <w:p>
            <w:pPr>
              <w:jc w:val="both"/>
              <w:rPr>
                <w:rFonts w:ascii="仿宋" w:hAnsi="仿宋" w:eastAsia="仿宋"/>
                <w:sz w:val="24"/>
              </w:rPr>
            </w:pPr>
            <w:r>
              <w:rPr>
                <w:rFonts w:hint="eastAsia" w:ascii="仿宋" w:hAnsi="仿宋" w:eastAsia="仿宋"/>
                <w:sz w:val="24"/>
              </w:rPr>
              <w:t>开户银行：</w:t>
            </w:r>
          </w:p>
        </w:tc>
        <w:tc>
          <w:tcPr>
            <w:tcW w:w="3071" w:type="dxa"/>
            <w:gridSpan w:val="3"/>
            <w:vAlign w:val="center"/>
          </w:tcPr>
          <w:p>
            <w:pPr>
              <w:jc w:val="both"/>
              <w:rPr>
                <w:rFonts w:ascii="仿宋" w:hAnsi="仿宋" w:eastAsia="仿宋"/>
                <w:sz w:val="24"/>
              </w:rPr>
            </w:pPr>
          </w:p>
        </w:tc>
        <w:tc>
          <w:tcPr>
            <w:tcW w:w="1377" w:type="dxa"/>
            <w:vAlign w:val="center"/>
          </w:tcPr>
          <w:p>
            <w:pPr>
              <w:jc w:val="both"/>
              <w:rPr>
                <w:rFonts w:ascii="仿宋" w:hAnsi="仿宋" w:eastAsia="仿宋"/>
                <w:sz w:val="24"/>
              </w:rPr>
            </w:pPr>
            <w:r>
              <w:rPr>
                <w:rFonts w:hint="eastAsia" w:ascii="仿宋" w:hAnsi="仿宋" w:eastAsia="仿宋"/>
                <w:sz w:val="24"/>
              </w:rPr>
              <w:t>开户银行：</w:t>
            </w:r>
          </w:p>
        </w:tc>
        <w:tc>
          <w:tcPr>
            <w:tcW w:w="3133" w:type="dxa"/>
            <w:gridSpan w:val="3"/>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5" w:hRule="atLeast"/>
        </w:trPr>
        <w:tc>
          <w:tcPr>
            <w:tcW w:w="1439" w:type="dxa"/>
            <w:vAlign w:val="center"/>
          </w:tcPr>
          <w:p>
            <w:pPr>
              <w:jc w:val="both"/>
              <w:rPr>
                <w:rFonts w:ascii="仿宋" w:hAnsi="仿宋" w:eastAsia="仿宋"/>
                <w:sz w:val="24"/>
              </w:rPr>
            </w:pPr>
            <w:r>
              <w:rPr>
                <w:rFonts w:hint="eastAsia" w:ascii="仿宋" w:hAnsi="仿宋" w:eastAsia="仿宋"/>
                <w:sz w:val="24"/>
              </w:rPr>
              <w:t>帐    号：</w:t>
            </w:r>
          </w:p>
        </w:tc>
        <w:tc>
          <w:tcPr>
            <w:tcW w:w="3071" w:type="dxa"/>
            <w:gridSpan w:val="3"/>
            <w:vAlign w:val="center"/>
          </w:tcPr>
          <w:p>
            <w:pPr>
              <w:jc w:val="both"/>
              <w:rPr>
                <w:rFonts w:ascii="仿宋" w:hAnsi="仿宋" w:eastAsia="仿宋"/>
                <w:sz w:val="24"/>
              </w:rPr>
            </w:pPr>
          </w:p>
        </w:tc>
        <w:tc>
          <w:tcPr>
            <w:tcW w:w="1377" w:type="dxa"/>
            <w:vAlign w:val="center"/>
          </w:tcPr>
          <w:p>
            <w:pPr>
              <w:jc w:val="both"/>
              <w:rPr>
                <w:rFonts w:ascii="仿宋" w:hAnsi="仿宋" w:eastAsia="仿宋"/>
                <w:sz w:val="24"/>
              </w:rPr>
            </w:pPr>
            <w:r>
              <w:rPr>
                <w:rFonts w:hint="eastAsia" w:ascii="仿宋" w:hAnsi="仿宋" w:eastAsia="仿宋"/>
                <w:sz w:val="24"/>
              </w:rPr>
              <w:t>帐    号：</w:t>
            </w:r>
          </w:p>
        </w:tc>
        <w:tc>
          <w:tcPr>
            <w:tcW w:w="3133" w:type="dxa"/>
            <w:gridSpan w:val="3"/>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1564" w:type="dxa"/>
            <w:gridSpan w:val="2"/>
            <w:vAlign w:val="center"/>
          </w:tcPr>
          <w:p>
            <w:pPr>
              <w:jc w:val="both"/>
              <w:rPr>
                <w:rFonts w:ascii="仿宋" w:hAnsi="仿宋" w:eastAsia="仿宋"/>
                <w:sz w:val="24"/>
              </w:rPr>
            </w:pPr>
            <w:r>
              <w:rPr>
                <w:rFonts w:hint="eastAsia" w:ascii="仿宋" w:hAnsi="仿宋" w:eastAsia="仿宋"/>
                <w:sz w:val="24"/>
              </w:rPr>
              <w:t>统一社会信用代码：</w:t>
            </w:r>
          </w:p>
        </w:tc>
        <w:tc>
          <w:tcPr>
            <w:tcW w:w="2946" w:type="dxa"/>
            <w:gridSpan w:val="2"/>
            <w:vAlign w:val="center"/>
          </w:tcPr>
          <w:p>
            <w:pPr>
              <w:jc w:val="both"/>
              <w:rPr>
                <w:rFonts w:ascii="仿宋" w:hAnsi="仿宋" w:eastAsia="仿宋"/>
                <w:sz w:val="24"/>
              </w:rPr>
            </w:pPr>
          </w:p>
        </w:tc>
        <w:tc>
          <w:tcPr>
            <w:tcW w:w="1539" w:type="dxa"/>
            <w:gridSpan w:val="2"/>
            <w:vAlign w:val="center"/>
          </w:tcPr>
          <w:p>
            <w:pPr>
              <w:jc w:val="both"/>
              <w:rPr>
                <w:rFonts w:ascii="仿宋" w:hAnsi="仿宋" w:eastAsia="仿宋"/>
                <w:sz w:val="24"/>
              </w:rPr>
            </w:pPr>
            <w:r>
              <w:rPr>
                <w:rFonts w:hint="eastAsia" w:ascii="仿宋" w:hAnsi="仿宋" w:eastAsia="仿宋"/>
                <w:sz w:val="24"/>
              </w:rPr>
              <w:t>统一社会信用代码：</w:t>
            </w:r>
          </w:p>
        </w:tc>
        <w:tc>
          <w:tcPr>
            <w:tcW w:w="2971" w:type="dxa"/>
            <w:gridSpan w:val="2"/>
            <w:vAlign w:val="center"/>
          </w:tcPr>
          <w:p>
            <w:pPr>
              <w:jc w:val="both"/>
              <w:rPr>
                <w:rFonts w:ascii="仿宋" w:hAnsi="仿宋" w:eastAsia="仿宋"/>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3" w:hRule="atLeast"/>
        </w:trPr>
        <w:tc>
          <w:tcPr>
            <w:tcW w:w="4510" w:type="dxa"/>
            <w:gridSpan w:val="4"/>
            <w:vAlign w:val="center"/>
          </w:tcPr>
          <w:p>
            <w:pPr>
              <w:ind w:firstLine="1058" w:firstLineChars="441"/>
              <w:jc w:val="both"/>
              <w:rPr>
                <w:rFonts w:ascii="仿宋" w:hAnsi="仿宋" w:eastAsia="仿宋"/>
                <w:sz w:val="24"/>
              </w:rPr>
            </w:pPr>
            <w:r>
              <w:rPr>
                <w:rFonts w:hint="eastAsia" w:ascii="仿宋" w:hAnsi="仿宋" w:eastAsia="仿宋"/>
                <w:sz w:val="24"/>
              </w:rPr>
              <w:t>年    月    日</w:t>
            </w:r>
          </w:p>
        </w:tc>
        <w:tc>
          <w:tcPr>
            <w:tcW w:w="4510" w:type="dxa"/>
            <w:gridSpan w:val="4"/>
            <w:vAlign w:val="center"/>
          </w:tcPr>
          <w:p>
            <w:pPr>
              <w:ind w:firstLine="1058" w:firstLineChars="441"/>
              <w:jc w:val="both"/>
              <w:rPr>
                <w:rFonts w:ascii="仿宋" w:hAnsi="仿宋" w:eastAsia="仿宋"/>
                <w:sz w:val="24"/>
              </w:rPr>
            </w:pPr>
            <w:r>
              <w:rPr>
                <w:rFonts w:hint="eastAsia" w:ascii="仿宋" w:hAnsi="仿宋" w:eastAsia="仿宋"/>
                <w:sz w:val="24"/>
              </w:rPr>
              <w:t>年    月    日</w:t>
            </w:r>
          </w:p>
        </w:tc>
      </w:tr>
    </w:tbl>
    <w:p>
      <w:pPr>
        <w:ind w:firstLine="560" w:firstLineChars="200"/>
        <w:rPr>
          <w:rFonts w:ascii="仿宋_GB2312" w:hAnsi="仿宋_GB2312" w:eastAsia="仿宋_GB2312" w:cs="仿宋_GB2312"/>
          <w:sz w:val="28"/>
          <w:szCs w:val="28"/>
        </w:rPr>
      </w:pPr>
    </w:p>
    <w:p>
      <w:pPr>
        <w:spacing w:after="0" w:line="360" w:lineRule="auto"/>
        <w:ind w:firstLine="480" w:firstLineChars="200"/>
        <w:jc w:val="both"/>
        <w:rPr>
          <w:rFonts w:ascii="仿宋" w:hAnsi="仿宋" w:eastAsia="仿宋" w:cs="宋体"/>
          <w:color w:val="000000"/>
          <w:sz w:val="24"/>
          <w:szCs w:val="24"/>
        </w:rPr>
      </w:pPr>
    </w:p>
    <w:p>
      <w:pPr>
        <w:spacing w:line="220" w:lineRule="atLeast"/>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pStyle w:val="3"/>
        <w:rPr>
          <w:rFonts w:ascii="宋体" w:hAnsi="宋体"/>
          <w:sz w:val="28"/>
          <w:szCs w:val="28"/>
        </w:rPr>
      </w:pPr>
      <w:bookmarkStart w:id="24" w:name="_Toc144974827"/>
      <w:bookmarkStart w:id="25" w:name="_Toc152042547"/>
      <w:bookmarkStart w:id="26" w:name="_Toc152045768"/>
      <w:bookmarkStart w:id="27" w:name="_Toc179632786"/>
      <w:bookmarkStart w:id="28" w:name="_Toc246996337"/>
      <w:bookmarkStart w:id="29" w:name="_Toc246997080"/>
      <w:bookmarkStart w:id="30" w:name="_Toc247085852"/>
      <w:bookmarkStart w:id="31" w:name="_Toc487731450"/>
      <w:bookmarkStart w:id="32" w:name="_Toc509150146"/>
      <w:r>
        <w:rPr>
          <w:rFonts w:hint="eastAsia" w:ascii="宋体" w:hAnsi="宋体"/>
          <w:sz w:val="28"/>
          <w:szCs w:val="28"/>
        </w:rPr>
        <w:t>附件一：</w:t>
      </w:r>
      <w:bookmarkEnd w:id="24"/>
      <w:bookmarkEnd w:id="25"/>
      <w:bookmarkEnd w:id="26"/>
      <w:bookmarkEnd w:id="27"/>
      <w:bookmarkEnd w:id="28"/>
      <w:bookmarkEnd w:id="29"/>
      <w:bookmarkEnd w:id="30"/>
      <w:r>
        <w:rPr>
          <w:rFonts w:hint="eastAsia" w:ascii="宋体" w:hAnsi="宋体"/>
          <w:sz w:val="28"/>
          <w:szCs w:val="28"/>
        </w:rPr>
        <w:t>湖北省房屋建筑和市政工程建设廉洁协议书</w:t>
      </w:r>
      <w:bookmarkEnd w:id="31"/>
      <w:bookmarkEnd w:id="32"/>
    </w:p>
    <w:p>
      <w:pPr>
        <w:spacing w:line="410" w:lineRule="exact"/>
        <w:ind w:firstLine="482" w:firstLineChars="200"/>
        <w:rPr>
          <w:rFonts w:ascii="宋体" w:hAnsi="宋体" w:eastAsia="宋体"/>
          <w:b/>
          <w:sz w:val="24"/>
        </w:rPr>
      </w:pPr>
      <w:r>
        <w:rPr>
          <w:rFonts w:ascii="宋体" w:hAnsi="宋体" w:eastAsia="宋体"/>
          <w:b/>
          <w:sz w:val="24"/>
        </w:rPr>
        <w:t>甲方（发包人）：</w:t>
      </w:r>
      <w:r>
        <w:rPr>
          <w:rFonts w:ascii="宋体" w:hAnsi="宋体" w:eastAsia="宋体"/>
          <w:sz w:val="24"/>
          <w:u w:val="single"/>
        </w:rPr>
        <w:t xml:space="preserve">                                                            </w:t>
      </w:r>
      <w:r>
        <w:rPr>
          <w:rFonts w:hint="eastAsia" w:ascii="宋体" w:hAnsi="宋体" w:eastAsia="宋体"/>
          <w:sz w:val="24"/>
          <w:u w:val="single"/>
        </w:rPr>
        <w:t xml:space="preserve"> </w:t>
      </w:r>
      <w:r>
        <w:rPr>
          <w:rFonts w:ascii="宋体" w:hAnsi="宋体" w:eastAsia="宋体"/>
          <w:sz w:val="24"/>
          <w:u w:val="single"/>
        </w:rPr>
        <w:t xml:space="preserve">    </w:t>
      </w:r>
    </w:p>
    <w:p>
      <w:pPr>
        <w:spacing w:line="410" w:lineRule="exact"/>
        <w:ind w:firstLine="482" w:firstLineChars="200"/>
        <w:rPr>
          <w:rFonts w:ascii="宋体" w:hAnsi="宋体" w:eastAsia="宋体"/>
          <w:b/>
          <w:sz w:val="24"/>
          <w:u w:val="single"/>
        </w:rPr>
      </w:pPr>
      <w:r>
        <w:rPr>
          <w:rFonts w:ascii="宋体" w:hAnsi="宋体" w:eastAsia="宋体"/>
          <w:b/>
          <w:sz w:val="24"/>
        </w:rPr>
        <w:t>乙方（承包人）：</w:t>
      </w:r>
      <w:r>
        <w:rPr>
          <w:rFonts w:ascii="宋体" w:hAnsi="宋体" w:eastAsia="宋体"/>
          <w:sz w:val="24"/>
          <w:u w:val="single"/>
        </w:rPr>
        <w:t xml:space="preserve">                                                                 </w:t>
      </w:r>
    </w:p>
    <w:p>
      <w:pPr>
        <w:spacing w:line="410" w:lineRule="exact"/>
        <w:ind w:firstLine="482" w:firstLineChars="200"/>
        <w:rPr>
          <w:rFonts w:ascii="宋体" w:hAnsi="宋体" w:eastAsia="宋体"/>
          <w:b/>
          <w:sz w:val="24"/>
        </w:rPr>
      </w:pPr>
      <w:r>
        <w:rPr>
          <w:rFonts w:ascii="宋体" w:hAnsi="宋体" w:eastAsia="宋体"/>
          <w:b/>
          <w:sz w:val="24"/>
        </w:rPr>
        <w:t>工程项目名称：</w:t>
      </w:r>
      <w:r>
        <w:rPr>
          <w:rFonts w:ascii="宋体" w:hAnsi="宋体" w:eastAsia="宋体"/>
          <w:sz w:val="24"/>
          <w:u w:val="single"/>
        </w:rPr>
        <w:t xml:space="preserve">                                                                  </w:t>
      </w:r>
    </w:p>
    <w:p>
      <w:pPr>
        <w:spacing w:line="410" w:lineRule="exact"/>
        <w:ind w:firstLine="482" w:firstLineChars="200"/>
        <w:rPr>
          <w:rFonts w:ascii="新宋体" w:hAnsi="新宋体" w:eastAsia="新宋体"/>
          <w:b/>
          <w:sz w:val="24"/>
        </w:rPr>
      </w:pPr>
      <w:r>
        <w:rPr>
          <w:rFonts w:ascii="宋体" w:hAnsi="宋体" w:eastAsia="宋体"/>
          <w:b/>
          <w:sz w:val="24"/>
        </w:rPr>
        <w:t>工程项目地址：</w:t>
      </w:r>
      <w:r>
        <w:rPr>
          <w:rFonts w:ascii="宋体" w:hAnsi="宋体" w:eastAsia="宋体"/>
          <w:sz w:val="24"/>
          <w:u w:val="single"/>
        </w:rPr>
        <w:t xml:space="preserve">                                                    </w:t>
      </w:r>
      <w:r>
        <w:rPr>
          <w:rFonts w:ascii="新宋体" w:hAnsi="新宋体" w:eastAsia="新宋体"/>
          <w:sz w:val="24"/>
          <w:u w:val="single"/>
        </w:rPr>
        <w:t xml:space="preserve">              </w:t>
      </w:r>
    </w:p>
    <w:p>
      <w:pPr>
        <w:tabs>
          <w:tab w:val="left" w:pos="360"/>
          <w:tab w:val="left" w:pos="540"/>
        </w:tabs>
        <w:spacing w:after="0" w:line="360" w:lineRule="auto"/>
        <w:ind w:firstLine="480" w:firstLineChars="200"/>
        <w:jc w:val="both"/>
        <w:rPr>
          <w:rFonts w:ascii="仿宋" w:hAnsi="仿宋" w:eastAsia="仿宋"/>
          <w:sz w:val="24"/>
        </w:rPr>
      </w:pPr>
      <w:r>
        <w:rPr>
          <w:rFonts w:ascii="仿宋" w:hAnsi="仿宋" w:eastAsia="仿宋"/>
          <w:sz w:val="24"/>
        </w:rPr>
        <w:t>为加强廉洁建设，规范承发包双方的活动，防止发生各种谋取不正当利益的违法违纪行为，保护当事人的合法权益，根据省政府第308号令的有关规定，由甲方与乙方订立本协议书。</w:t>
      </w:r>
    </w:p>
    <w:p>
      <w:pPr>
        <w:tabs>
          <w:tab w:val="left" w:pos="360"/>
          <w:tab w:val="left" w:pos="540"/>
        </w:tabs>
        <w:spacing w:after="0" w:line="360" w:lineRule="auto"/>
        <w:ind w:firstLine="482" w:firstLineChars="200"/>
        <w:jc w:val="both"/>
        <w:rPr>
          <w:rFonts w:ascii="仿宋" w:hAnsi="仿宋" w:eastAsia="仿宋"/>
          <w:sz w:val="24"/>
        </w:rPr>
      </w:pPr>
      <w:r>
        <w:rPr>
          <w:rFonts w:hint="eastAsia" w:ascii="仿宋" w:hAnsi="仿宋" w:eastAsia="仿宋"/>
          <w:b/>
          <w:bCs/>
          <w:sz w:val="24"/>
        </w:rPr>
        <w:t>第一条  甲乙双方责任</w:t>
      </w:r>
    </w:p>
    <w:p>
      <w:pPr>
        <w:spacing w:after="0" w:line="360" w:lineRule="auto"/>
        <w:ind w:firstLine="480" w:firstLineChars="200"/>
        <w:jc w:val="both"/>
        <w:rPr>
          <w:rFonts w:ascii="仿宋" w:hAnsi="仿宋" w:eastAsia="仿宋"/>
          <w:sz w:val="24"/>
        </w:rPr>
      </w:pPr>
      <w:r>
        <w:rPr>
          <w:rFonts w:ascii="仿宋" w:hAnsi="仿宋" w:eastAsia="仿宋"/>
          <w:sz w:val="24"/>
        </w:rPr>
        <w:t>（一）严格遵守国家法律法规和省政府第308号令的有关规定。</w:t>
      </w:r>
    </w:p>
    <w:p>
      <w:pPr>
        <w:spacing w:after="0" w:line="360" w:lineRule="auto"/>
        <w:ind w:firstLine="480" w:firstLineChars="200"/>
        <w:jc w:val="both"/>
        <w:rPr>
          <w:rFonts w:ascii="仿宋" w:hAnsi="仿宋" w:eastAsia="仿宋"/>
          <w:sz w:val="24"/>
        </w:rPr>
      </w:pPr>
      <w:r>
        <w:rPr>
          <w:rFonts w:ascii="仿宋" w:hAnsi="仿宋" w:eastAsia="仿宋"/>
          <w:sz w:val="24"/>
        </w:rPr>
        <w:t>（二）严格执行一切合同文件，自觉按合同办事。</w:t>
      </w:r>
    </w:p>
    <w:p>
      <w:pPr>
        <w:spacing w:after="0" w:line="360" w:lineRule="auto"/>
        <w:ind w:firstLine="480" w:firstLineChars="200"/>
        <w:jc w:val="both"/>
        <w:rPr>
          <w:rFonts w:ascii="仿宋" w:hAnsi="仿宋" w:eastAsia="仿宋"/>
          <w:sz w:val="24"/>
        </w:rPr>
      </w:pPr>
      <w:r>
        <w:rPr>
          <w:rFonts w:ascii="仿宋" w:hAnsi="仿宋" w:eastAsia="仿宋"/>
          <w:sz w:val="24"/>
        </w:rPr>
        <w:t>（三）双方的业务活动坚持公平、公开、公正和诚信的原则（法律法规另有规定除外），不得损害国家、集体和对方利益，不得违反工程建设管理规章制度。</w:t>
      </w:r>
    </w:p>
    <w:p>
      <w:pPr>
        <w:spacing w:after="0" w:line="360" w:lineRule="auto"/>
        <w:ind w:firstLine="480" w:firstLineChars="200"/>
        <w:jc w:val="both"/>
        <w:rPr>
          <w:rFonts w:ascii="仿宋" w:hAnsi="仿宋" w:eastAsia="仿宋"/>
          <w:sz w:val="24"/>
        </w:rPr>
      </w:pPr>
      <w:r>
        <w:rPr>
          <w:rFonts w:ascii="仿宋" w:hAnsi="仿宋" w:eastAsia="仿宋"/>
          <w:sz w:val="24"/>
        </w:rPr>
        <w:t>（四）建立健全廉洁制度，开展廉洁教育，设立廉洁告示牌，公布举报电话，监督并认真查处违法违纪行为。</w:t>
      </w:r>
    </w:p>
    <w:p>
      <w:pPr>
        <w:spacing w:after="0" w:line="360" w:lineRule="auto"/>
        <w:ind w:firstLine="480" w:firstLineChars="200"/>
        <w:jc w:val="both"/>
        <w:rPr>
          <w:rFonts w:ascii="仿宋" w:hAnsi="仿宋" w:eastAsia="仿宋"/>
          <w:sz w:val="24"/>
        </w:rPr>
      </w:pPr>
      <w:r>
        <w:rPr>
          <w:rFonts w:ascii="仿宋" w:hAnsi="仿宋" w:eastAsia="仿宋"/>
          <w:sz w:val="24"/>
        </w:rPr>
        <w:t>（五）发现对方在业务活动中有违反廉洁建设规定的行为，应及时给予提醒和纠正。</w:t>
      </w:r>
    </w:p>
    <w:p>
      <w:pPr>
        <w:spacing w:after="0" w:line="360" w:lineRule="auto"/>
        <w:ind w:firstLine="480" w:firstLineChars="200"/>
        <w:jc w:val="both"/>
        <w:rPr>
          <w:rFonts w:ascii="仿宋" w:hAnsi="仿宋" w:eastAsia="仿宋"/>
          <w:sz w:val="24"/>
        </w:rPr>
      </w:pPr>
      <w:r>
        <w:rPr>
          <w:rFonts w:ascii="仿宋" w:hAnsi="仿宋" w:eastAsia="仿宋"/>
          <w:sz w:val="24"/>
        </w:rPr>
        <w:t>（六）发现对方严重违反廉洁建设的行为，应向其上级部门或纪检、监察等有关机关举报。影响合同履行的，可按合同中关于合同解除的约定处理。</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第二条 </w:t>
      </w:r>
      <w:r>
        <w:rPr>
          <w:rFonts w:hint="eastAsia" w:ascii="仿宋" w:hAnsi="仿宋" w:eastAsia="仿宋"/>
          <w:b/>
          <w:bCs/>
          <w:sz w:val="24"/>
        </w:rPr>
        <w:t xml:space="preserve"> </w:t>
      </w:r>
      <w:r>
        <w:rPr>
          <w:rFonts w:ascii="仿宋" w:hAnsi="仿宋" w:eastAsia="仿宋"/>
          <w:b/>
          <w:bCs/>
          <w:sz w:val="24"/>
        </w:rPr>
        <w:t>甲方责任</w:t>
      </w:r>
    </w:p>
    <w:p>
      <w:pPr>
        <w:spacing w:after="0" w:line="360" w:lineRule="auto"/>
        <w:ind w:firstLine="480" w:firstLineChars="200"/>
        <w:jc w:val="both"/>
        <w:rPr>
          <w:rFonts w:ascii="仿宋" w:hAnsi="仿宋" w:eastAsia="仿宋"/>
          <w:sz w:val="24"/>
        </w:rPr>
      </w:pPr>
      <w:r>
        <w:rPr>
          <w:rFonts w:ascii="仿宋" w:hAnsi="仿宋" w:eastAsia="仿宋"/>
          <w:sz w:val="24"/>
        </w:rPr>
        <w:t>（一）甲方作为工程项目的建设单位，全面负责工程建设的进度、质量和资金管理，认真履行合同规定的甲方责任。</w:t>
      </w:r>
    </w:p>
    <w:p>
      <w:pPr>
        <w:spacing w:after="0" w:line="360" w:lineRule="auto"/>
        <w:ind w:firstLine="480" w:firstLineChars="200"/>
        <w:jc w:val="both"/>
        <w:rPr>
          <w:rFonts w:ascii="仿宋" w:hAnsi="仿宋" w:eastAsia="仿宋"/>
          <w:sz w:val="24"/>
        </w:rPr>
      </w:pPr>
      <w:r>
        <w:rPr>
          <w:rFonts w:ascii="仿宋" w:hAnsi="仿宋" w:eastAsia="仿宋"/>
          <w:sz w:val="24"/>
        </w:rPr>
        <w:t>（二）甲方人员不得索要或接受乙方的财物和其他利益。财物是指现金、有价证券和实物。包括促销费、宣传费、赞助费、科研费、劳务费、咨询费、佣金等，或者予以报销各种费用。其他利益是指提供国内外各种名义的旅游、考察等给付财物以外的其他手段。</w:t>
      </w:r>
    </w:p>
    <w:p>
      <w:pPr>
        <w:spacing w:after="0" w:line="360" w:lineRule="auto"/>
        <w:ind w:firstLine="480" w:firstLineChars="200"/>
        <w:jc w:val="both"/>
        <w:rPr>
          <w:rFonts w:ascii="仿宋" w:hAnsi="仿宋" w:eastAsia="仿宋"/>
          <w:sz w:val="24"/>
        </w:rPr>
      </w:pPr>
      <w:r>
        <w:rPr>
          <w:rFonts w:ascii="仿宋" w:hAnsi="仿宋" w:eastAsia="仿宋"/>
          <w:sz w:val="24"/>
        </w:rPr>
        <w:t>（三）甲方人员不得参加乙方安排的宴请（工作餐除外）和娱乐活动；不得接受乙方提供的通讯工具、交通工具和高档办公用品等。</w:t>
      </w:r>
    </w:p>
    <w:p>
      <w:pPr>
        <w:spacing w:after="0" w:line="360" w:lineRule="auto"/>
        <w:ind w:firstLine="480" w:firstLineChars="200"/>
        <w:jc w:val="both"/>
        <w:rPr>
          <w:rFonts w:ascii="仿宋" w:hAnsi="仿宋" w:eastAsia="仿宋"/>
          <w:sz w:val="24"/>
        </w:rPr>
      </w:pPr>
      <w:r>
        <w:rPr>
          <w:rFonts w:ascii="仿宋" w:hAnsi="仿宋" w:eastAsia="仿宋"/>
          <w:sz w:val="24"/>
        </w:rPr>
        <w:t>（四）甲方人员不得要求或者接受乙方为其住房装修、婚丧嫁娶活动、配偶子女的工作等安排提方便。</w:t>
      </w:r>
    </w:p>
    <w:p>
      <w:pPr>
        <w:spacing w:after="0" w:line="360" w:lineRule="auto"/>
        <w:ind w:firstLine="480" w:firstLineChars="200"/>
        <w:jc w:val="both"/>
        <w:rPr>
          <w:rFonts w:ascii="仿宋" w:hAnsi="仿宋" w:eastAsia="仿宋"/>
          <w:sz w:val="24"/>
        </w:rPr>
      </w:pPr>
      <w:r>
        <w:rPr>
          <w:rFonts w:ascii="仿宋" w:hAnsi="仿宋" w:eastAsia="仿宋"/>
          <w:sz w:val="24"/>
        </w:rPr>
        <w:t>（五）甲方人员及其配偶、子女等亲友不得从事与乙方有关的工程材料设备供应、工程分包、劳务等经济活动。</w:t>
      </w:r>
    </w:p>
    <w:p>
      <w:pPr>
        <w:spacing w:after="0" w:line="360" w:lineRule="auto"/>
        <w:ind w:firstLine="480" w:firstLineChars="200"/>
        <w:jc w:val="both"/>
        <w:rPr>
          <w:rFonts w:ascii="仿宋" w:hAnsi="仿宋" w:eastAsia="仿宋"/>
          <w:sz w:val="24"/>
        </w:rPr>
      </w:pPr>
      <w:r>
        <w:rPr>
          <w:rFonts w:ascii="仿宋" w:hAnsi="仿宋" w:eastAsia="仿宋"/>
          <w:sz w:val="24"/>
        </w:rPr>
        <w:t>（六）甲方人员不得以任何理由向乙方推荐分包单位或推销材料，不得要求乙方购买合同约定以外的材料和设备。</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第三条 </w:t>
      </w:r>
      <w:r>
        <w:rPr>
          <w:rFonts w:hint="eastAsia" w:ascii="仿宋" w:hAnsi="仿宋" w:eastAsia="仿宋"/>
          <w:b/>
          <w:bCs/>
          <w:sz w:val="24"/>
        </w:rPr>
        <w:t xml:space="preserve"> </w:t>
      </w:r>
      <w:r>
        <w:rPr>
          <w:rFonts w:ascii="仿宋" w:hAnsi="仿宋" w:eastAsia="仿宋"/>
          <w:b/>
          <w:bCs/>
          <w:sz w:val="24"/>
        </w:rPr>
        <w:t>乙方责任</w:t>
      </w:r>
    </w:p>
    <w:p>
      <w:pPr>
        <w:spacing w:after="0" w:line="360" w:lineRule="auto"/>
        <w:ind w:firstLine="480" w:firstLineChars="200"/>
        <w:jc w:val="both"/>
        <w:rPr>
          <w:rFonts w:ascii="仿宋" w:hAnsi="仿宋" w:eastAsia="仿宋"/>
          <w:bCs/>
          <w:sz w:val="24"/>
        </w:rPr>
      </w:pPr>
      <w:r>
        <w:rPr>
          <w:rFonts w:ascii="仿宋" w:hAnsi="仿宋" w:eastAsia="仿宋"/>
          <w:bCs/>
          <w:sz w:val="24"/>
        </w:rPr>
        <w:t>（一）乙方作为工程项目的施工责任主体，严格执行工程建设法律、法规和强制性标准与规范，依照合同负责承担工程建设的进度、质量、资金控制。</w:t>
      </w:r>
    </w:p>
    <w:p>
      <w:pPr>
        <w:tabs>
          <w:tab w:val="left" w:pos="360"/>
        </w:tabs>
        <w:spacing w:after="0" w:line="360" w:lineRule="auto"/>
        <w:ind w:firstLine="480" w:firstLineChars="200"/>
        <w:jc w:val="both"/>
        <w:rPr>
          <w:rFonts w:ascii="仿宋" w:hAnsi="仿宋" w:eastAsia="仿宋"/>
          <w:sz w:val="24"/>
        </w:rPr>
      </w:pPr>
      <w:r>
        <w:rPr>
          <w:rFonts w:ascii="仿宋" w:hAnsi="仿宋" w:eastAsia="仿宋"/>
          <w:sz w:val="24"/>
        </w:rPr>
        <w:t>（二）乙方不得以任何理由向甲方人员给付财物和其他利益。财物是指现金、有价证券和实物。包括促销费、宣传费、赞助费、科研费、劳务费、咨询费、佣金等，或者予以报销各种费用。其他利益是指提供国内外各种名义的旅游、考察等给付财物以外的其他手段。</w:t>
      </w:r>
    </w:p>
    <w:p>
      <w:pPr>
        <w:tabs>
          <w:tab w:val="left" w:pos="540"/>
        </w:tabs>
        <w:spacing w:after="0" w:line="360" w:lineRule="auto"/>
        <w:ind w:firstLine="480" w:firstLineChars="200"/>
        <w:jc w:val="both"/>
        <w:rPr>
          <w:rFonts w:ascii="仿宋" w:hAnsi="仿宋" w:eastAsia="仿宋"/>
          <w:sz w:val="24"/>
        </w:rPr>
      </w:pPr>
      <w:r>
        <w:rPr>
          <w:rFonts w:ascii="仿宋" w:hAnsi="仿宋" w:eastAsia="仿宋"/>
          <w:sz w:val="24"/>
        </w:rPr>
        <w:t>（三）乙方不得以任何理由安排甲方人员参加宴请（工作餐除外）及娱乐活动，提供通讯工具、交通工具和高档办公用品。</w:t>
      </w:r>
    </w:p>
    <w:p>
      <w:pPr>
        <w:spacing w:after="0" w:line="360" w:lineRule="auto"/>
        <w:ind w:firstLine="480" w:firstLineChars="200"/>
        <w:jc w:val="both"/>
        <w:rPr>
          <w:rFonts w:ascii="仿宋" w:hAnsi="仿宋" w:eastAsia="仿宋"/>
          <w:sz w:val="24"/>
        </w:rPr>
      </w:pPr>
      <w:r>
        <w:rPr>
          <w:rFonts w:ascii="仿宋" w:hAnsi="仿宋" w:eastAsia="仿宋"/>
          <w:sz w:val="24"/>
        </w:rPr>
        <w:t>（四）乙方不向甲方人员的住房装修、婚丧嫁娶活动、配偶子女工作等安排提供便利。</w:t>
      </w:r>
    </w:p>
    <w:p>
      <w:pPr>
        <w:spacing w:after="0" w:line="360" w:lineRule="auto"/>
        <w:ind w:firstLine="480" w:firstLineChars="200"/>
        <w:jc w:val="both"/>
        <w:rPr>
          <w:rFonts w:ascii="仿宋" w:hAnsi="仿宋" w:eastAsia="仿宋"/>
          <w:sz w:val="24"/>
        </w:rPr>
      </w:pPr>
      <w:r>
        <w:rPr>
          <w:rFonts w:ascii="仿宋" w:hAnsi="仿宋" w:eastAsia="仿宋"/>
          <w:sz w:val="24"/>
        </w:rPr>
        <w:t>（五）乙方不接受甲方人员及其配偶、子女等亲友从事或明示、暗示干涉工程材料设备供应、工程分包、劳务等经济活动的要求。</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第四条 </w:t>
      </w:r>
      <w:r>
        <w:rPr>
          <w:rFonts w:hint="eastAsia" w:ascii="仿宋" w:hAnsi="仿宋" w:eastAsia="仿宋"/>
          <w:b/>
          <w:bCs/>
          <w:sz w:val="24"/>
        </w:rPr>
        <w:t xml:space="preserve"> </w:t>
      </w:r>
      <w:r>
        <w:rPr>
          <w:rFonts w:ascii="仿宋" w:hAnsi="仿宋" w:eastAsia="仿宋"/>
          <w:b/>
          <w:bCs/>
          <w:sz w:val="24"/>
        </w:rPr>
        <w:t>违约责任</w:t>
      </w:r>
    </w:p>
    <w:p>
      <w:pPr>
        <w:spacing w:after="0" w:line="360" w:lineRule="auto"/>
        <w:ind w:firstLine="480" w:firstLineChars="200"/>
        <w:jc w:val="both"/>
        <w:rPr>
          <w:rFonts w:ascii="仿宋" w:hAnsi="仿宋" w:eastAsia="仿宋"/>
          <w:sz w:val="24"/>
        </w:rPr>
      </w:pPr>
      <w:r>
        <w:rPr>
          <w:rFonts w:ascii="仿宋" w:hAnsi="仿宋" w:eastAsia="仿宋"/>
          <w:sz w:val="24"/>
        </w:rPr>
        <w:t>（一）甲方人员违反本协议第一条和第二条规定的，按照管理权限，依据有关法律和规定给予党纪、政纪处分或组织处理，涉嫌犯罪的，移交司法机关追究刑事责任；给乙方造成经济损失的，应予赔偿</w:t>
      </w:r>
      <w:r>
        <w:rPr>
          <w:rFonts w:hint="eastAsia" w:ascii="仿宋" w:hAnsi="仿宋" w:eastAsia="仿宋"/>
          <w:sz w:val="24"/>
        </w:rPr>
        <w:t>全部经济损失</w:t>
      </w:r>
      <w:r>
        <w:rPr>
          <w:rFonts w:ascii="仿宋" w:hAnsi="仿宋" w:eastAsia="仿宋"/>
          <w:sz w:val="24"/>
        </w:rPr>
        <w:t>。</w:t>
      </w:r>
    </w:p>
    <w:p>
      <w:pPr>
        <w:spacing w:after="0" w:line="360" w:lineRule="auto"/>
        <w:ind w:firstLine="480" w:firstLineChars="200"/>
        <w:jc w:val="both"/>
        <w:rPr>
          <w:rFonts w:ascii="仿宋" w:hAnsi="仿宋" w:eastAsia="仿宋"/>
          <w:sz w:val="24"/>
        </w:rPr>
      </w:pPr>
      <w:r>
        <w:rPr>
          <w:rFonts w:ascii="仿宋" w:hAnsi="仿宋" w:eastAsia="仿宋"/>
          <w:sz w:val="24"/>
        </w:rPr>
        <w:t>（二）乙方人员违反本协议第一条和第三条规定的，按照管理权限，依据有关法律和规定给予党纪、政纪处分或组织处理，涉嫌犯罪的，移交司法机关追究刑事责任；给甲方造成经济损失的，应予</w:t>
      </w:r>
      <w:r>
        <w:rPr>
          <w:rFonts w:hint="eastAsia" w:ascii="仿宋" w:hAnsi="仿宋" w:eastAsia="仿宋"/>
          <w:sz w:val="24"/>
        </w:rPr>
        <w:t>全额</w:t>
      </w:r>
      <w:r>
        <w:rPr>
          <w:rFonts w:ascii="仿宋" w:hAnsi="仿宋" w:eastAsia="仿宋"/>
          <w:sz w:val="24"/>
        </w:rPr>
        <w:t>赔偿</w:t>
      </w:r>
      <w:r>
        <w:rPr>
          <w:rFonts w:hint="eastAsia" w:ascii="仿宋" w:hAnsi="仿宋" w:eastAsia="仿宋"/>
          <w:sz w:val="24"/>
        </w:rPr>
        <w:t>经济损失</w:t>
      </w:r>
      <w:r>
        <w:rPr>
          <w:rFonts w:ascii="仿宋" w:hAnsi="仿宋" w:eastAsia="仿宋"/>
          <w:sz w:val="24"/>
        </w:rPr>
        <w:t>。</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第五条 </w:t>
      </w:r>
      <w:r>
        <w:rPr>
          <w:rFonts w:hint="eastAsia" w:ascii="仿宋" w:hAnsi="仿宋" w:eastAsia="仿宋"/>
          <w:b/>
          <w:bCs/>
          <w:sz w:val="24"/>
        </w:rPr>
        <w:t xml:space="preserve"> </w:t>
      </w:r>
      <w:r>
        <w:rPr>
          <w:rFonts w:ascii="仿宋" w:hAnsi="仿宋" w:eastAsia="仿宋"/>
          <w:b/>
          <w:bCs/>
          <w:sz w:val="24"/>
        </w:rPr>
        <w:t>协议生效</w:t>
      </w:r>
    </w:p>
    <w:p>
      <w:pPr>
        <w:spacing w:after="0" w:line="360" w:lineRule="auto"/>
        <w:ind w:firstLine="480" w:firstLineChars="200"/>
        <w:jc w:val="both"/>
        <w:rPr>
          <w:rFonts w:ascii="仿宋" w:hAnsi="仿宋" w:eastAsia="仿宋"/>
          <w:sz w:val="24"/>
        </w:rPr>
      </w:pPr>
      <w:r>
        <w:rPr>
          <w:rFonts w:ascii="仿宋" w:hAnsi="仿宋" w:eastAsia="仿宋"/>
          <w:sz w:val="24"/>
        </w:rPr>
        <w:t>本协议的有效期，自双方签署之日起至该工程竣工验收合格之日止。</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第六条 </w:t>
      </w:r>
      <w:r>
        <w:rPr>
          <w:rFonts w:hint="eastAsia" w:ascii="仿宋" w:hAnsi="仿宋" w:eastAsia="仿宋"/>
          <w:b/>
          <w:bCs/>
          <w:sz w:val="24"/>
        </w:rPr>
        <w:t xml:space="preserve"> </w:t>
      </w:r>
      <w:r>
        <w:rPr>
          <w:rFonts w:ascii="仿宋" w:hAnsi="仿宋" w:eastAsia="仿宋"/>
          <w:b/>
          <w:bCs/>
          <w:sz w:val="24"/>
        </w:rPr>
        <w:t>协议法律效力</w:t>
      </w:r>
    </w:p>
    <w:p>
      <w:pPr>
        <w:spacing w:after="0" w:line="360" w:lineRule="auto"/>
        <w:ind w:firstLine="480" w:firstLineChars="200"/>
        <w:jc w:val="both"/>
        <w:rPr>
          <w:rFonts w:ascii="仿宋" w:hAnsi="仿宋" w:eastAsia="仿宋"/>
          <w:sz w:val="24"/>
          <w:lang w:val="en-GB"/>
        </w:rPr>
      </w:pPr>
      <w:r>
        <w:rPr>
          <w:rFonts w:ascii="仿宋" w:hAnsi="仿宋" w:eastAsia="仿宋"/>
          <w:sz w:val="24"/>
        </w:rPr>
        <w:t>本协议书作为工程施工合同的附件，与施工合同具有同等的法律效力，经双方签署后生效。</w:t>
      </w:r>
    </w:p>
    <w:p>
      <w:pPr>
        <w:tabs>
          <w:tab w:val="left" w:pos="360"/>
          <w:tab w:val="left" w:pos="540"/>
        </w:tabs>
        <w:spacing w:after="0" w:line="360" w:lineRule="auto"/>
        <w:ind w:firstLine="482" w:firstLineChars="200"/>
        <w:jc w:val="both"/>
        <w:rPr>
          <w:rFonts w:ascii="仿宋" w:hAnsi="仿宋" w:eastAsia="仿宋"/>
          <w:b/>
          <w:bCs/>
          <w:sz w:val="24"/>
        </w:rPr>
      </w:pPr>
      <w:r>
        <w:rPr>
          <w:rFonts w:ascii="仿宋" w:hAnsi="仿宋" w:eastAsia="仿宋"/>
          <w:b/>
          <w:bCs/>
          <w:sz w:val="24"/>
        </w:rPr>
        <w:t xml:space="preserve">第七条 </w:t>
      </w:r>
      <w:r>
        <w:rPr>
          <w:rFonts w:hint="eastAsia" w:ascii="仿宋" w:hAnsi="仿宋" w:eastAsia="仿宋"/>
          <w:b/>
          <w:bCs/>
          <w:sz w:val="24"/>
        </w:rPr>
        <w:t xml:space="preserve"> </w:t>
      </w:r>
      <w:r>
        <w:rPr>
          <w:rFonts w:ascii="仿宋" w:hAnsi="仿宋" w:eastAsia="仿宋"/>
          <w:b/>
          <w:bCs/>
          <w:sz w:val="24"/>
        </w:rPr>
        <w:t>协议份数</w:t>
      </w:r>
    </w:p>
    <w:p>
      <w:pPr>
        <w:spacing w:after="0" w:line="360" w:lineRule="auto"/>
        <w:ind w:firstLine="480" w:firstLineChars="200"/>
        <w:jc w:val="both"/>
        <w:rPr>
          <w:rFonts w:ascii="仿宋" w:hAnsi="仿宋" w:eastAsia="仿宋"/>
          <w:sz w:val="24"/>
        </w:rPr>
      </w:pPr>
      <w:r>
        <w:rPr>
          <w:rFonts w:ascii="仿宋" w:hAnsi="仿宋" w:eastAsia="仿宋"/>
          <w:sz w:val="24"/>
        </w:rPr>
        <w:t xml:space="preserve">本协议一式 </w:t>
      </w:r>
      <w:r>
        <w:rPr>
          <w:rFonts w:ascii="仿宋" w:hAnsi="仿宋" w:eastAsia="仿宋"/>
          <w:sz w:val="24"/>
          <w:u w:val="single"/>
        </w:rPr>
        <w:t xml:space="preserve">       </w:t>
      </w:r>
      <w:r>
        <w:rPr>
          <w:rFonts w:ascii="仿宋" w:hAnsi="仿宋" w:eastAsia="仿宋"/>
          <w:sz w:val="24"/>
        </w:rPr>
        <w:t>份，双方各执</w:t>
      </w:r>
      <w:r>
        <w:rPr>
          <w:rFonts w:ascii="仿宋" w:hAnsi="仿宋" w:eastAsia="仿宋"/>
          <w:sz w:val="24"/>
          <w:u w:val="single"/>
        </w:rPr>
        <w:t xml:space="preserve">        </w:t>
      </w:r>
      <w:r>
        <w:rPr>
          <w:rFonts w:ascii="仿宋" w:hAnsi="仿宋" w:eastAsia="仿宋"/>
          <w:sz w:val="24"/>
        </w:rPr>
        <w:t>份。在签订后与工程建设合同一并送工程所在地建设行政主管部门或其指定（委托）的部门（机构）备案一份。</w:t>
      </w:r>
    </w:p>
    <w:p>
      <w:pPr>
        <w:spacing w:beforeLines="50" w:afterLines="50" w:line="360" w:lineRule="auto"/>
        <w:ind w:firstLine="477" w:firstLineChars="199"/>
        <w:jc w:val="both"/>
        <w:rPr>
          <w:rFonts w:ascii="仿宋" w:hAnsi="仿宋" w:eastAsia="仿宋"/>
          <w:sz w:val="24"/>
        </w:rPr>
      </w:pPr>
      <w:r>
        <w:rPr>
          <w:rFonts w:ascii="仿宋" w:hAnsi="仿宋" w:eastAsia="仿宋"/>
          <w:sz w:val="24"/>
        </w:rPr>
        <w:t>甲方（公章）：                           乙方（公章）：</w:t>
      </w:r>
    </w:p>
    <w:p>
      <w:pPr>
        <w:spacing w:beforeLines="50" w:afterLines="50" w:line="360" w:lineRule="auto"/>
        <w:ind w:firstLine="477" w:firstLineChars="199"/>
        <w:jc w:val="both"/>
        <w:rPr>
          <w:rFonts w:ascii="仿宋" w:hAnsi="仿宋" w:eastAsia="仿宋"/>
          <w:sz w:val="24"/>
        </w:rPr>
      </w:pPr>
      <w:r>
        <w:rPr>
          <w:rFonts w:ascii="仿宋" w:hAnsi="仿宋" w:eastAsia="仿宋"/>
          <w:sz w:val="24"/>
        </w:rPr>
        <w:t>地      址：                            地      址：</w:t>
      </w:r>
    </w:p>
    <w:p>
      <w:pPr>
        <w:tabs>
          <w:tab w:val="left" w:pos="525"/>
          <w:tab w:val="left" w:pos="1155"/>
        </w:tabs>
        <w:spacing w:beforeLines="50" w:afterLines="50" w:line="360" w:lineRule="auto"/>
        <w:ind w:firstLine="477" w:firstLineChars="199"/>
        <w:jc w:val="both"/>
        <w:rPr>
          <w:rFonts w:ascii="仿宋" w:hAnsi="仿宋" w:eastAsia="仿宋"/>
          <w:sz w:val="24"/>
        </w:rPr>
      </w:pPr>
      <w:r>
        <w:rPr>
          <w:rFonts w:ascii="仿宋" w:hAnsi="仿宋" w:eastAsia="仿宋"/>
          <w:sz w:val="24"/>
        </w:rPr>
        <w:t>法定代表人：                            法定代表人：</w:t>
      </w:r>
    </w:p>
    <w:p>
      <w:pPr>
        <w:tabs>
          <w:tab w:val="left" w:pos="0"/>
          <w:tab w:val="left" w:pos="1155"/>
        </w:tabs>
        <w:spacing w:beforeLines="50" w:afterLines="50" w:line="360" w:lineRule="auto"/>
        <w:ind w:firstLine="477" w:firstLineChars="199"/>
        <w:jc w:val="both"/>
        <w:rPr>
          <w:rFonts w:ascii="仿宋" w:hAnsi="仿宋" w:eastAsia="仿宋"/>
          <w:sz w:val="24"/>
        </w:rPr>
      </w:pPr>
      <w:r>
        <w:rPr>
          <w:rFonts w:ascii="仿宋" w:hAnsi="仿宋" w:eastAsia="仿宋"/>
          <w:sz w:val="24"/>
        </w:rPr>
        <w:t>委托代理人：                            委托代理人：</w:t>
      </w:r>
    </w:p>
    <w:p>
      <w:pPr>
        <w:spacing w:after="0" w:line="360" w:lineRule="auto"/>
        <w:ind w:firstLine="1560" w:firstLineChars="650"/>
        <w:jc w:val="both"/>
        <w:rPr>
          <w:rFonts w:ascii="仿宋" w:hAnsi="仿宋" w:eastAsia="仿宋"/>
          <w:b/>
          <w:sz w:val="24"/>
        </w:rPr>
      </w:pPr>
      <w:r>
        <w:rPr>
          <w:rFonts w:hint="eastAsia" w:ascii="仿宋" w:hAnsi="仿宋" w:eastAsia="仿宋"/>
          <w:sz w:val="24"/>
        </w:rPr>
        <w:t>年</w:t>
      </w:r>
      <w:r>
        <w:rPr>
          <w:rFonts w:ascii="仿宋" w:hAnsi="仿宋" w:eastAsia="仿宋"/>
          <w:sz w:val="24"/>
        </w:rPr>
        <w:t xml:space="preserve"> </w:t>
      </w:r>
      <w:r>
        <w:rPr>
          <w:rFonts w:hint="eastAsia" w:ascii="仿宋" w:hAnsi="仿宋" w:eastAsia="仿宋"/>
          <w:sz w:val="24"/>
        </w:rPr>
        <w:t xml:space="preserve">  月   日</w:t>
      </w:r>
      <w:r>
        <w:rPr>
          <w:rFonts w:ascii="仿宋" w:hAnsi="仿宋" w:eastAsia="仿宋"/>
          <w:sz w:val="24"/>
        </w:rPr>
        <w:t xml:space="preserve">      </w:t>
      </w:r>
      <w:r>
        <w:rPr>
          <w:rFonts w:hint="eastAsia" w:ascii="仿宋" w:hAnsi="仿宋" w:eastAsia="仿宋"/>
          <w:sz w:val="24"/>
        </w:rPr>
        <w:t xml:space="preserve">                      年  </w:t>
      </w:r>
      <w:r>
        <w:rPr>
          <w:rFonts w:ascii="仿宋" w:hAnsi="仿宋" w:eastAsia="仿宋"/>
          <w:sz w:val="24"/>
        </w:rPr>
        <w:t xml:space="preserve"> </w:t>
      </w:r>
      <w:r>
        <w:rPr>
          <w:rFonts w:hint="eastAsia" w:ascii="仿宋" w:hAnsi="仿宋" w:eastAsia="仿宋"/>
          <w:sz w:val="24"/>
        </w:rPr>
        <w:t>月</w:t>
      </w:r>
      <w:r>
        <w:rPr>
          <w:rFonts w:ascii="仿宋" w:hAnsi="仿宋" w:eastAsia="仿宋"/>
          <w:sz w:val="24"/>
        </w:rPr>
        <w:t xml:space="preserve"> </w:t>
      </w:r>
      <w:r>
        <w:rPr>
          <w:rFonts w:hint="eastAsia" w:ascii="仿宋" w:hAnsi="仿宋" w:eastAsia="仿宋"/>
          <w:sz w:val="24"/>
        </w:rPr>
        <w:t xml:space="preserve">  日</w:t>
      </w: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spacing w:line="220" w:lineRule="atLeast"/>
        <w:rPr>
          <w:rFonts w:ascii="仿宋" w:hAnsi="仿宋" w:eastAsia="仿宋"/>
          <w:sz w:val="32"/>
          <w:szCs w:val="32"/>
        </w:rPr>
      </w:pPr>
    </w:p>
    <w:p>
      <w:pPr>
        <w:pStyle w:val="2"/>
        <w:jc w:val="center"/>
        <w:rPr>
          <w:rFonts w:ascii="宋体" w:hAnsi="宋体"/>
          <w:b w:val="0"/>
          <w:sz w:val="28"/>
          <w:szCs w:val="28"/>
        </w:rPr>
      </w:pPr>
      <w:bookmarkStart w:id="33" w:name="_Toc509150147"/>
      <w:r>
        <w:rPr>
          <w:rFonts w:hint="eastAsia" w:ascii="宋体" w:hAnsi="宋体"/>
          <w:sz w:val="28"/>
          <w:szCs w:val="28"/>
        </w:rPr>
        <w:t>第五章  谈判响应文件格式</w:t>
      </w:r>
      <w:bookmarkEnd w:id="33"/>
    </w:p>
    <w:p>
      <w:pPr>
        <w:spacing w:line="220" w:lineRule="atLeast"/>
        <w:rPr>
          <w:rFonts w:ascii="宋体" w:hAnsi="宋体" w:eastAsia="宋体"/>
          <w:sz w:val="24"/>
          <w:szCs w:val="24"/>
        </w:rPr>
      </w:pPr>
      <w:r>
        <w:rPr>
          <w:rFonts w:hint="eastAsia" w:ascii="宋体" w:hAnsi="宋体" w:eastAsia="宋体"/>
          <w:sz w:val="24"/>
          <w:szCs w:val="24"/>
        </w:rPr>
        <w:t>1.响应文件封面格式</w:t>
      </w:r>
    </w:p>
    <w:p>
      <w:pPr>
        <w:spacing w:line="220" w:lineRule="atLeast"/>
        <w:jc w:val="center"/>
        <w:rPr>
          <w:rFonts w:ascii="宋体" w:hAnsi="宋体" w:eastAsia="宋体"/>
          <w:b/>
          <w:sz w:val="28"/>
          <w:szCs w:val="28"/>
        </w:rPr>
      </w:pPr>
    </w:p>
    <w:p>
      <w:pPr>
        <w:spacing w:line="220" w:lineRule="atLeast"/>
        <w:jc w:val="center"/>
        <w:rPr>
          <w:rFonts w:ascii="微软雅黑" w:hAnsi="微软雅黑"/>
          <w:sz w:val="28"/>
          <w:szCs w:val="28"/>
        </w:rPr>
      </w:pPr>
      <w:r>
        <w:rPr>
          <w:rFonts w:hint="eastAsia" w:ascii="微软雅黑" w:hAnsi="微软雅黑"/>
          <w:sz w:val="28"/>
          <w:szCs w:val="28"/>
        </w:rPr>
        <w:t>咸丰坪坝营景区游客换成中心停车场及道路工程、游客服务中心工程第三方检测单位遴选项目</w:t>
      </w:r>
    </w:p>
    <w:p>
      <w:pPr>
        <w:spacing w:line="220" w:lineRule="atLeast"/>
        <w:jc w:val="center"/>
        <w:rPr>
          <w:rFonts w:ascii="宋体" w:hAnsi="宋体" w:eastAsia="宋体"/>
          <w:sz w:val="32"/>
          <w:szCs w:val="32"/>
        </w:rPr>
      </w:pPr>
      <w:r>
        <w:rPr>
          <w:rFonts w:hint="eastAsia" w:ascii="微软雅黑" w:hAnsi="微软雅黑"/>
          <w:sz w:val="28"/>
          <w:szCs w:val="28"/>
        </w:rPr>
        <w:t>竞争性谈判</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响</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应</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r>
        <w:rPr>
          <w:rFonts w:hint="eastAsia" w:ascii="宋体" w:hAnsi="宋体" w:eastAsia="宋体"/>
          <w:b/>
          <w:sz w:val="28"/>
          <w:szCs w:val="28"/>
        </w:rPr>
        <w:t>投标人：（全称并盖章）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hint="eastAsia" w:ascii="宋体" w:hAnsi="宋体" w:eastAsia="宋体"/>
          <w:b/>
          <w:sz w:val="28"/>
          <w:szCs w:val="28"/>
          <w:u w:val="single"/>
        </w:rPr>
        <w:t xml:space="preserve">       </w:t>
      </w:r>
      <w:r>
        <w:rPr>
          <w:rFonts w:hint="eastAsia" w:ascii="宋体" w:hAnsi="宋体" w:eastAsia="宋体"/>
          <w:b/>
          <w:sz w:val="28"/>
          <w:szCs w:val="28"/>
        </w:rPr>
        <w:t>年</w:t>
      </w:r>
      <w:r>
        <w:rPr>
          <w:rFonts w:hint="eastAsia" w:ascii="宋体" w:hAnsi="宋体" w:eastAsia="宋体"/>
          <w:b/>
          <w:sz w:val="28"/>
          <w:szCs w:val="28"/>
          <w:u w:val="single"/>
        </w:rPr>
        <w:t xml:space="preserve">   </w:t>
      </w:r>
      <w:r>
        <w:rPr>
          <w:rFonts w:hint="eastAsia" w:ascii="宋体" w:hAnsi="宋体" w:eastAsia="宋体"/>
          <w:b/>
          <w:sz w:val="28"/>
          <w:szCs w:val="28"/>
        </w:rPr>
        <w:t>月</w:t>
      </w:r>
      <w:r>
        <w:rPr>
          <w:rFonts w:hint="eastAsia" w:ascii="宋体" w:hAnsi="宋体" w:eastAsia="宋体"/>
          <w:b/>
          <w:sz w:val="28"/>
          <w:szCs w:val="28"/>
          <w:u w:val="single"/>
        </w:rPr>
        <w:t xml:space="preserve">   </w:t>
      </w:r>
      <w:r>
        <w:rPr>
          <w:rFonts w:hint="eastAsia" w:ascii="宋体" w:hAnsi="宋体" w:eastAsia="宋体"/>
          <w:b/>
          <w:sz w:val="28"/>
          <w:szCs w:val="28"/>
        </w:rPr>
        <w:t>日</w:t>
      </w: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2.截取（截图）挂网公告放于响应文件首页</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微软雅黑" w:hAnsi="微软雅黑"/>
          <w:sz w:val="28"/>
          <w:szCs w:val="28"/>
        </w:rPr>
      </w:pPr>
      <w:r>
        <w:rPr>
          <w:rFonts w:hint="eastAsia" w:ascii="微软雅黑" w:hAnsi="微软雅黑"/>
          <w:sz w:val="28"/>
          <w:szCs w:val="28"/>
        </w:rPr>
        <w:t>挂网公告</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3.投标报价文件格式</w:t>
      </w:r>
    </w:p>
    <w:p>
      <w:pPr>
        <w:spacing w:after="0" w:line="360" w:lineRule="auto"/>
        <w:rPr>
          <w:rFonts w:ascii="宋体" w:hAnsi="宋体" w:eastAsia="宋体"/>
          <w:sz w:val="24"/>
          <w:szCs w:val="24"/>
        </w:rPr>
      </w:pPr>
      <w:r>
        <w:rPr>
          <w:rFonts w:hint="eastAsia" w:ascii="宋体" w:hAnsi="宋体" w:eastAsia="宋体"/>
          <w:sz w:val="24"/>
          <w:szCs w:val="24"/>
        </w:rPr>
        <w:t>3.1投标函格式</w:t>
      </w:r>
    </w:p>
    <w:p>
      <w:pPr>
        <w:spacing w:after="0" w:line="360" w:lineRule="auto"/>
        <w:jc w:val="center"/>
        <w:rPr>
          <w:rFonts w:ascii="宋体" w:hAnsi="宋体" w:eastAsia="宋体"/>
          <w:b/>
          <w:sz w:val="32"/>
          <w:szCs w:val="32"/>
        </w:rPr>
      </w:pPr>
      <w:r>
        <w:rPr>
          <w:rFonts w:hint="eastAsia" w:ascii="宋体" w:hAnsi="宋体" w:eastAsia="宋体"/>
          <w:b/>
          <w:sz w:val="32"/>
          <w:szCs w:val="32"/>
        </w:rPr>
        <w:t>投 标 函</w:t>
      </w:r>
    </w:p>
    <w:p>
      <w:pPr>
        <w:spacing w:after="0" w:line="360" w:lineRule="auto"/>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ind w:firstLine="465"/>
        <w:rPr>
          <w:rFonts w:ascii="宋体" w:hAnsi="宋体" w:eastAsia="宋体"/>
          <w:sz w:val="24"/>
          <w:szCs w:val="24"/>
        </w:rPr>
      </w:pPr>
      <w:r>
        <w:rPr>
          <w:rFonts w:hint="eastAsia" w:ascii="宋体" w:hAnsi="宋体" w:eastAsia="宋体"/>
          <w:sz w:val="24"/>
          <w:szCs w:val="24"/>
        </w:rPr>
        <w:t>根据贵方</w:t>
      </w:r>
      <w:r>
        <w:rPr>
          <w:rFonts w:hint="eastAsia" w:ascii="宋体" w:hAnsi="宋体" w:eastAsia="宋体"/>
          <w:sz w:val="24"/>
          <w:szCs w:val="24"/>
          <w:u w:val="single"/>
        </w:rPr>
        <w:t xml:space="preserve">                              </w:t>
      </w:r>
      <w:r>
        <w:rPr>
          <w:rFonts w:hint="eastAsia" w:ascii="宋体" w:hAnsi="宋体" w:eastAsia="宋体"/>
          <w:sz w:val="24"/>
          <w:szCs w:val="24"/>
        </w:rPr>
        <w:t>项目的谈判公告及谈判文件，我方签字代表</w:t>
      </w:r>
      <w:r>
        <w:rPr>
          <w:rFonts w:hint="eastAsia" w:ascii="宋体" w:hAnsi="宋体" w:eastAsia="宋体"/>
          <w:sz w:val="24"/>
          <w:szCs w:val="24"/>
          <w:u w:val="single"/>
        </w:rPr>
        <w:t xml:space="preserve">              </w:t>
      </w:r>
      <w:r>
        <w:rPr>
          <w:rFonts w:hint="eastAsia" w:ascii="宋体" w:hAnsi="宋体" w:eastAsia="宋体"/>
          <w:sz w:val="24"/>
          <w:szCs w:val="24"/>
        </w:rPr>
        <w:t>（姓名）经正式授权并代表投标人</w:t>
      </w:r>
      <w:r>
        <w:rPr>
          <w:rFonts w:hint="eastAsia" w:ascii="宋体" w:hAnsi="宋体" w:eastAsia="宋体"/>
          <w:sz w:val="24"/>
          <w:szCs w:val="24"/>
          <w:u w:val="single"/>
        </w:rPr>
        <w:t xml:space="preserve">             </w:t>
      </w:r>
      <w:r>
        <w:rPr>
          <w:rFonts w:hint="eastAsia" w:ascii="宋体" w:hAnsi="宋体" w:eastAsia="宋体"/>
          <w:sz w:val="24"/>
          <w:szCs w:val="24"/>
        </w:rPr>
        <w:t>（投标人全称）提交本项目的投标响应文件：正本一份、副本四份。</w:t>
      </w:r>
    </w:p>
    <w:p>
      <w:pPr>
        <w:ind w:left="440" w:leftChars="200"/>
        <w:rPr>
          <w:rFonts w:ascii="宋体" w:hAnsi="宋体" w:eastAsia="宋体"/>
          <w:sz w:val="24"/>
          <w:szCs w:val="24"/>
        </w:rPr>
      </w:pPr>
      <w:r>
        <w:rPr>
          <w:rFonts w:hint="eastAsia" w:ascii="宋体" w:hAnsi="宋体" w:eastAsia="宋体"/>
          <w:sz w:val="24"/>
          <w:szCs w:val="24"/>
        </w:rPr>
        <w:t>愿意按照竞争性谈判文件中的一切要求，提供工程质量检测服务，报价为</w:t>
      </w:r>
    </w:p>
    <w:p>
      <w:pPr>
        <w:ind w:left="440" w:leftChars="200"/>
        <w:rPr>
          <w:rFonts w:ascii="宋体" w:hAnsi="宋体" w:eastAsia="宋体"/>
          <w:sz w:val="24"/>
          <w:szCs w:val="24"/>
        </w:rPr>
      </w:pPr>
      <w:r>
        <w:rPr>
          <w:rFonts w:hint="eastAsia" w:ascii="宋体" w:hAnsi="宋体" w:eastAsia="宋体"/>
          <w:sz w:val="24"/>
          <w:szCs w:val="24"/>
        </w:rPr>
        <w:t>人民币大写：</w:t>
      </w:r>
      <w:r>
        <w:rPr>
          <w:rFonts w:hint="eastAsia" w:ascii="宋体" w:hAnsi="宋体" w:eastAsia="宋体"/>
          <w:sz w:val="24"/>
          <w:szCs w:val="24"/>
          <w:u w:val="single"/>
        </w:rPr>
        <w:t xml:space="preserve">         </w:t>
      </w:r>
      <w:r>
        <w:rPr>
          <w:rFonts w:hint="eastAsia" w:ascii="宋体" w:hAnsi="宋体" w:eastAsia="宋体"/>
          <w:sz w:val="24"/>
          <w:szCs w:val="24"/>
        </w:rPr>
        <w:t>元整；人民币小写RMB：</w:t>
      </w:r>
      <w:r>
        <w:rPr>
          <w:rFonts w:hint="eastAsia" w:ascii="宋体" w:hAnsi="宋体" w:eastAsia="宋体"/>
          <w:sz w:val="24"/>
          <w:szCs w:val="24"/>
          <w:u w:val="single"/>
        </w:rPr>
        <w:t xml:space="preserve">        </w:t>
      </w:r>
      <w:r>
        <w:rPr>
          <w:rFonts w:hint="eastAsia" w:ascii="宋体" w:hAnsi="宋体" w:eastAsia="宋体"/>
          <w:sz w:val="24"/>
          <w:szCs w:val="24"/>
        </w:rPr>
        <w:t>元。</w:t>
      </w:r>
    </w:p>
    <w:p>
      <w:pPr>
        <w:spacing w:after="0" w:line="360" w:lineRule="auto"/>
        <w:rPr>
          <w:rFonts w:ascii="宋体" w:hAnsi="宋体" w:eastAsia="宋体"/>
          <w:sz w:val="24"/>
          <w:szCs w:val="24"/>
        </w:rPr>
      </w:pPr>
      <w:r>
        <w:rPr>
          <w:rFonts w:hint="eastAsia" w:ascii="宋体" w:hAnsi="宋体" w:eastAsia="宋体"/>
          <w:sz w:val="24"/>
          <w:szCs w:val="24"/>
        </w:rPr>
        <w:t xml:space="preserve">    据此函，我方承诺如下：</w:t>
      </w:r>
    </w:p>
    <w:p>
      <w:pPr>
        <w:spacing w:after="0" w:line="360" w:lineRule="auto"/>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1.</w:t>
      </w:r>
      <w:r>
        <w:rPr>
          <w:rFonts w:hint="eastAsia" w:ascii="宋体" w:hAnsi="宋体" w:eastAsia="宋体"/>
          <w:sz w:val="24"/>
          <w:szCs w:val="24"/>
        </w:rPr>
        <w:t>我方已详细审查全部“谈判文件”，包括修改文件以及全部参考资料和有关附件，已经了解我方对于谈判文件、采购过程、采购结果有依法进行询问、质疑、投诉的权利及相关渠道和要求。</w:t>
      </w:r>
    </w:p>
    <w:p>
      <w:pPr>
        <w:spacing w:after="0" w:line="360" w:lineRule="auto"/>
        <w:rPr>
          <w:rFonts w:ascii="宋体" w:hAnsi="宋体" w:eastAsia="宋体"/>
          <w:sz w:val="24"/>
          <w:szCs w:val="24"/>
        </w:rPr>
      </w:pPr>
      <w:r>
        <w:rPr>
          <w:rFonts w:hint="eastAsia" w:ascii="宋体" w:hAnsi="宋体" w:eastAsia="宋体"/>
          <w:sz w:val="24"/>
          <w:szCs w:val="24"/>
        </w:rPr>
        <w:t xml:space="preserve">    2.我方完全理解并接受谈判文件的各项规定和要求，对谈判文件的合理性、合法性不再有异议。</w:t>
      </w:r>
    </w:p>
    <w:p>
      <w:pPr>
        <w:spacing w:after="0" w:line="360" w:lineRule="auto"/>
        <w:rPr>
          <w:rFonts w:ascii="宋体" w:hAnsi="宋体" w:eastAsia="宋体"/>
          <w:sz w:val="24"/>
          <w:szCs w:val="24"/>
        </w:rPr>
      </w:pPr>
      <w:r>
        <w:rPr>
          <w:rFonts w:hint="eastAsia" w:ascii="宋体" w:hAnsi="宋体" w:eastAsia="宋体"/>
          <w:sz w:val="24"/>
          <w:szCs w:val="24"/>
        </w:rPr>
        <w:t xml:space="preserve">    3.我方愿意按照谈判文件规定的各项要求，向采购人提供合格的服务。</w:t>
      </w:r>
    </w:p>
    <w:p>
      <w:pPr>
        <w:spacing w:after="0" w:line="360" w:lineRule="auto"/>
        <w:rPr>
          <w:rFonts w:ascii="宋体" w:hAnsi="宋体" w:eastAsia="宋体"/>
          <w:sz w:val="24"/>
          <w:szCs w:val="24"/>
        </w:rPr>
      </w:pPr>
      <w:r>
        <w:rPr>
          <w:rFonts w:hint="eastAsia" w:ascii="宋体" w:hAnsi="宋体" w:eastAsia="宋体"/>
          <w:sz w:val="24"/>
          <w:szCs w:val="24"/>
        </w:rPr>
        <w:t xml:space="preserve">    4.我方同意从谈判文件规定的开标日期起遵循本投标响应文件，并在谈判文件规定的谈判有效期内均具有约束力。</w:t>
      </w:r>
    </w:p>
    <w:p>
      <w:pPr>
        <w:spacing w:after="0" w:line="360" w:lineRule="auto"/>
        <w:rPr>
          <w:rFonts w:ascii="宋体" w:hAnsi="宋体" w:eastAsia="宋体"/>
          <w:sz w:val="24"/>
          <w:szCs w:val="24"/>
        </w:rPr>
      </w:pPr>
      <w:r>
        <w:rPr>
          <w:rFonts w:hint="eastAsia" w:ascii="宋体" w:hAnsi="宋体" w:eastAsia="宋体"/>
          <w:sz w:val="24"/>
          <w:szCs w:val="24"/>
        </w:rPr>
        <w:t xml:space="preserve">    5.如我方中标，本响应文件至本项目合同履行完毕止均保持有效，本投标人将按“谈判文件”及法律、法规的规定履行合同责任和义务。</w:t>
      </w:r>
    </w:p>
    <w:p>
      <w:pPr>
        <w:spacing w:after="0" w:line="360" w:lineRule="auto"/>
        <w:rPr>
          <w:rFonts w:ascii="宋体" w:hAnsi="宋体" w:eastAsia="宋体"/>
          <w:sz w:val="24"/>
          <w:szCs w:val="24"/>
        </w:rPr>
      </w:pPr>
      <w:r>
        <w:rPr>
          <w:rFonts w:hint="eastAsia" w:ascii="宋体" w:hAnsi="宋体" w:eastAsia="宋体"/>
          <w:sz w:val="24"/>
          <w:szCs w:val="24"/>
        </w:rPr>
        <w:t xml:space="preserve">    6.我方同意按照贵方要求提供与投标有关的一切数据或资料。</w:t>
      </w:r>
    </w:p>
    <w:p>
      <w:pPr>
        <w:spacing w:after="0" w:line="360" w:lineRule="auto"/>
        <w:rPr>
          <w:rFonts w:ascii="宋体" w:hAnsi="宋体" w:eastAsia="宋体"/>
          <w:sz w:val="24"/>
          <w:szCs w:val="24"/>
        </w:rPr>
      </w:pPr>
      <w:r>
        <w:rPr>
          <w:rFonts w:hint="eastAsia" w:ascii="宋体" w:hAnsi="宋体" w:eastAsia="宋体"/>
          <w:sz w:val="24"/>
          <w:szCs w:val="24"/>
        </w:rPr>
        <w:t xml:space="preserve">    7.与本投标有关的一切正式往来信函请寄：</w:t>
      </w:r>
    </w:p>
    <w:p>
      <w:pPr>
        <w:spacing w:after="0" w:line="360" w:lineRule="auto"/>
        <w:rPr>
          <w:rFonts w:ascii="宋体" w:hAnsi="宋体" w:eastAsia="宋体"/>
          <w:sz w:val="24"/>
          <w:szCs w:val="24"/>
        </w:rPr>
      </w:pPr>
      <w:r>
        <w:rPr>
          <w:rFonts w:hint="eastAsia" w:ascii="宋体" w:hAnsi="宋体" w:eastAsia="宋体"/>
          <w:sz w:val="24"/>
          <w:szCs w:val="24"/>
        </w:rPr>
        <w:t>地址：</w:t>
      </w:r>
      <w:r>
        <w:rPr>
          <w:rFonts w:hint="eastAsia" w:ascii="宋体" w:hAnsi="宋体" w:eastAsia="宋体"/>
          <w:sz w:val="24"/>
          <w:szCs w:val="24"/>
          <w:u w:val="single"/>
        </w:rPr>
        <w:t xml:space="preserve">                     </w:t>
      </w:r>
      <w:r>
        <w:rPr>
          <w:rFonts w:hint="eastAsia" w:ascii="宋体" w:hAnsi="宋体" w:eastAsia="宋体"/>
          <w:sz w:val="24"/>
          <w:szCs w:val="24"/>
        </w:rPr>
        <w:t xml:space="preserve"> 邮编：</w:t>
      </w:r>
      <w:r>
        <w:rPr>
          <w:rFonts w:hint="eastAsia" w:ascii="宋体" w:hAnsi="宋体" w:eastAsia="宋体"/>
          <w:sz w:val="24"/>
          <w:szCs w:val="24"/>
          <w:u w:val="single"/>
        </w:rPr>
        <w:t xml:space="preserve">                      </w:t>
      </w:r>
    </w:p>
    <w:p>
      <w:pPr>
        <w:spacing w:after="0" w:line="360" w:lineRule="auto"/>
        <w:rPr>
          <w:rFonts w:ascii="宋体" w:hAnsi="宋体" w:eastAsia="宋体"/>
          <w:sz w:val="24"/>
          <w:szCs w:val="24"/>
          <w:u w:val="single"/>
        </w:rPr>
      </w:pPr>
      <w:r>
        <w:rPr>
          <w:rFonts w:hint="eastAsia" w:ascii="宋体" w:hAnsi="宋体" w:eastAsia="宋体"/>
          <w:sz w:val="24"/>
          <w:szCs w:val="24"/>
        </w:rPr>
        <w:t>电话：</w:t>
      </w:r>
      <w:r>
        <w:rPr>
          <w:rFonts w:hint="eastAsia" w:ascii="宋体" w:hAnsi="宋体" w:eastAsia="宋体"/>
          <w:sz w:val="24"/>
          <w:szCs w:val="24"/>
          <w:u w:val="single"/>
        </w:rPr>
        <w:t xml:space="preserve">                </w:t>
      </w:r>
      <w:r>
        <w:rPr>
          <w:rFonts w:hint="eastAsia" w:ascii="宋体" w:hAnsi="宋体" w:eastAsia="宋体"/>
          <w:sz w:val="24"/>
          <w:szCs w:val="24"/>
        </w:rPr>
        <w:t>传真：</w:t>
      </w:r>
      <w:r>
        <w:rPr>
          <w:rFonts w:hint="eastAsia" w:ascii="宋体" w:hAnsi="宋体" w:eastAsia="宋体"/>
          <w:sz w:val="24"/>
          <w:szCs w:val="24"/>
          <w:u w:val="single"/>
        </w:rPr>
        <w:t xml:space="preserve">               </w:t>
      </w:r>
      <w:r>
        <w:rPr>
          <w:rFonts w:hint="eastAsia" w:ascii="宋体" w:hAnsi="宋体" w:eastAsia="宋体"/>
          <w:sz w:val="24"/>
          <w:szCs w:val="24"/>
        </w:rPr>
        <w:t>电子信箱：</w:t>
      </w:r>
      <w:r>
        <w:rPr>
          <w:rFonts w:hint="eastAsia" w:ascii="宋体" w:hAnsi="宋体" w:eastAsia="宋体"/>
          <w:sz w:val="24"/>
          <w:szCs w:val="24"/>
          <w:u w:val="single"/>
        </w:rPr>
        <w:t xml:space="preserve">                  </w:t>
      </w:r>
    </w:p>
    <w:p>
      <w:pPr>
        <w:spacing w:after="0" w:line="360" w:lineRule="auto"/>
        <w:rPr>
          <w:rFonts w:ascii="宋体" w:hAnsi="宋体" w:eastAsia="宋体"/>
          <w:sz w:val="24"/>
          <w:szCs w:val="24"/>
        </w:rPr>
      </w:pPr>
      <w:r>
        <w:rPr>
          <w:rFonts w:hint="eastAsia" w:ascii="宋体" w:hAnsi="宋体" w:eastAsia="宋体"/>
          <w:sz w:val="24"/>
          <w:szCs w:val="24"/>
        </w:rPr>
        <w:t>投标人（公章）：</w:t>
      </w:r>
    </w:p>
    <w:p>
      <w:pPr>
        <w:spacing w:after="0" w:line="360" w:lineRule="auto"/>
        <w:rPr>
          <w:rFonts w:ascii="宋体" w:hAnsi="宋体" w:eastAsia="宋体"/>
          <w:sz w:val="24"/>
          <w:szCs w:val="24"/>
        </w:rPr>
      </w:pPr>
      <w:r>
        <w:rPr>
          <w:rFonts w:hint="eastAsia" w:ascii="宋体" w:hAnsi="宋体" w:eastAsia="宋体"/>
          <w:sz w:val="24"/>
          <w:szCs w:val="24"/>
        </w:rPr>
        <w:t>法定代表人或委托代理人（签名）：</w:t>
      </w:r>
    </w:p>
    <w:p>
      <w:pPr>
        <w:spacing w:after="0" w:line="360" w:lineRule="auto"/>
        <w:rPr>
          <w:rFonts w:ascii="宋体" w:hAnsi="宋体" w:eastAsia="宋体"/>
          <w:sz w:val="24"/>
          <w:szCs w:val="24"/>
        </w:rPr>
      </w:pPr>
      <w:r>
        <w:rPr>
          <w:rFonts w:hint="eastAsia" w:ascii="宋体" w:hAnsi="宋体" w:eastAsia="宋体"/>
          <w:sz w:val="24"/>
          <w:szCs w:val="24"/>
        </w:rPr>
        <w:t>日期：</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3.2检测项目表（包括但不限于表中的检测内容）</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jc w:val="center"/>
        <w:rPr>
          <w:rFonts w:ascii="宋体" w:hAnsi="宋体" w:eastAsia="宋体"/>
          <w:sz w:val="24"/>
          <w:szCs w:val="24"/>
        </w:rPr>
      </w:pPr>
      <w:r>
        <w:rPr>
          <w:rFonts w:hint="eastAsia" w:ascii="宋体" w:hAnsi="宋体" w:eastAsia="宋体"/>
          <w:sz w:val="24"/>
          <w:szCs w:val="24"/>
        </w:rPr>
        <w:t>检测项目表（格式可根据设计图纸及规范自拟）</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注：检测项目表中的检测项目如有漏项，投标人须补充完整。</w:t>
      </w: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4.商务文件格式</w:t>
      </w:r>
    </w:p>
    <w:p>
      <w:pPr>
        <w:spacing w:line="220" w:lineRule="atLeast"/>
        <w:rPr>
          <w:rFonts w:ascii="宋体" w:hAnsi="宋体" w:eastAsia="宋体"/>
          <w:sz w:val="24"/>
          <w:szCs w:val="24"/>
        </w:rPr>
      </w:pPr>
      <w:r>
        <w:rPr>
          <w:rFonts w:hint="eastAsia" w:ascii="宋体" w:hAnsi="宋体" w:eastAsia="宋体"/>
          <w:sz w:val="24"/>
          <w:szCs w:val="24"/>
        </w:rPr>
        <w:t>4.1商务文件目录</w:t>
      </w:r>
    </w:p>
    <w:p>
      <w:pPr>
        <w:spacing w:line="220" w:lineRule="atLeast"/>
        <w:rPr>
          <w:rFonts w:ascii="宋体" w:hAnsi="宋体" w:eastAsia="宋体"/>
          <w:sz w:val="24"/>
          <w:szCs w:val="24"/>
        </w:rPr>
      </w:pPr>
      <w:r>
        <w:rPr>
          <w:rFonts w:hint="eastAsia" w:ascii="宋体" w:hAnsi="宋体" w:eastAsia="宋体"/>
          <w:sz w:val="24"/>
          <w:szCs w:val="24"/>
        </w:rPr>
        <w:t>（1）法定代表人授权委托书（格式附后）</w:t>
      </w:r>
    </w:p>
    <w:p>
      <w:pPr>
        <w:spacing w:line="220" w:lineRule="atLeast"/>
        <w:rPr>
          <w:rFonts w:ascii="宋体" w:hAnsi="宋体" w:eastAsia="宋体"/>
          <w:sz w:val="24"/>
          <w:szCs w:val="24"/>
        </w:rPr>
      </w:pPr>
      <w:r>
        <w:rPr>
          <w:rFonts w:hint="eastAsia" w:ascii="宋体" w:hAnsi="宋体" w:eastAsia="宋体"/>
          <w:sz w:val="24"/>
          <w:szCs w:val="24"/>
        </w:rPr>
        <w:t>（2）证明投标人合格的资格文件</w:t>
      </w:r>
    </w:p>
    <w:p>
      <w:pPr>
        <w:spacing w:line="220" w:lineRule="atLeast"/>
        <w:rPr>
          <w:rFonts w:ascii="宋体" w:hAnsi="宋体" w:eastAsia="宋体"/>
          <w:sz w:val="24"/>
          <w:szCs w:val="24"/>
        </w:rPr>
      </w:pPr>
      <w:r>
        <w:rPr>
          <w:rFonts w:hint="eastAsia" w:ascii="宋体" w:hAnsi="宋体" w:eastAsia="宋体"/>
          <w:sz w:val="24"/>
          <w:szCs w:val="24"/>
        </w:rPr>
        <w:t>（3）投标人业绩</w:t>
      </w:r>
    </w:p>
    <w:p>
      <w:pPr>
        <w:spacing w:after="0" w:line="360" w:lineRule="auto"/>
        <w:jc w:val="both"/>
        <w:rPr>
          <w:rFonts w:ascii="宋体" w:hAnsi="宋体" w:eastAsia="宋体"/>
          <w:sz w:val="24"/>
          <w:szCs w:val="24"/>
        </w:rPr>
      </w:pPr>
      <w:r>
        <w:rPr>
          <w:rFonts w:hint="eastAsia" w:ascii="宋体" w:hAnsi="宋体" w:eastAsia="宋体"/>
          <w:kern w:val="10"/>
          <w:sz w:val="24"/>
          <w:szCs w:val="24"/>
        </w:rPr>
        <w:t>（4）投标人在参加投标活动前三年内，在经营活动中没有重大违法记录（提供书面声明）；没有不良行为记录（信用中国查询记录截图）。</w:t>
      </w:r>
    </w:p>
    <w:p>
      <w:pPr>
        <w:spacing w:after="0" w:line="360" w:lineRule="auto"/>
        <w:jc w:val="both"/>
        <w:rPr>
          <w:rFonts w:ascii="宋体" w:hAnsi="宋体" w:eastAsia="宋体"/>
          <w:sz w:val="24"/>
          <w:szCs w:val="24"/>
        </w:rPr>
      </w:pPr>
      <w:r>
        <w:rPr>
          <w:rFonts w:hint="eastAsia" w:ascii="宋体" w:hAnsi="宋体" w:eastAsia="宋体"/>
          <w:sz w:val="24"/>
          <w:szCs w:val="24"/>
        </w:rPr>
        <w:t>（5）投标人认为需要提交的其他材料（如有）</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hint="eastAsia" w:ascii="宋体" w:hAnsi="宋体" w:eastAsia="宋体"/>
          <w:sz w:val="24"/>
          <w:szCs w:val="24"/>
        </w:rPr>
        <w:t>4.2法定代表人授权委托书格式</w:t>
      </w:r>
    </w:p>
    <w:p>
      <w:pPr>
        <w:spacing w:line="220" w:lineRule="atLeast"/>
        <w:jc w:val="center"/>
        <w:rPr>
          <w:rFonts w:ascii="宋体" w:hAnsi="宋体" w:eastAsia="宋体"/>
          <w:b/>
          <w:sz w:val="32"/>
          <w:szCs w:val="32"/>
        </w:rPr>
      </w:pPr>
      <w:r>
        <w:rPr>
          <w:rFonts w:hint="eastAsia" w:ascii="宋体" w:hAnsi="宋体" w:eastAsia="宋体"/>
          <w:b/>
          <w:sz w:val="32"/>
          <w:szCs w:val="32"/>
        </w:rPr>
        <w:t>法定代表人授权委托书</w:t>
      </w:r>
    </w:p>
    <w:p>
      <w:pPr>
        <w:spacing w:line="220" w:lineRule="atLeast"/>
        <w:rPr>
          <w:rFonts w:ascii="宋体" w:hAnsi="宋体" w:eastAsia="宋体"/>
          <w:sz w:val="24"/>
          <w:szCs w:val="24"/>
        </w:rPr>
      </w:pPr>
      <w:r>
        <w:rPr>
          <w:rFonts w:hint="eastAsia" w:ascii="宋体" w:hAnsi="宋体" w:eastAsia="宋体"/>
          <w:sz w:val="24"/>
          <w:szCs w:val="24"/>
        </w:rPr>
        <w:t>致：</w:t>
      </w:r>
      <w:r>
        <w:rPr>
          <w:rFonts w:hint="eastAsia"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w:t>
      </w:r>
      <w:r>
        <w:rPr>
          <w:rFonts w:hint="eastAsia" w:ascii="宋体" w:hAnsi="宋体" w:eastAsia="宋体"/>
          <w:sz w:val="24"/>
          <w:szCs w:val="24"/>
          <w:u w:val="single"/>
        </w:rPr>
        <w:t xml:space="preserve">         </w:t>
      </w:r>
      <w:r>
        <w:rPr>
          <w:rFonts w:hint="eastAsia" w:ascii="宋体" w:hAnsi="宋体" w:eastAsia="宋体"/>
          <w:sz w:val="24"/>
          <w:szCs w:val="24"/>
        </w:rPr>
        <w:t>（姓名）是</w:t>
      </w:r>
      <w:r>
        <w:rPr>
          <w:rFonts w:hint="eastAsia" w:ascii="宋体" w:hAnsi="宋体" w:eastAsia="宋体"/>
          <w:sz w:val="24"/>
          <w:szCs w:val="24"/>
          <w:u w:val="single"/>
        </w:rPr>
        <w:t xml:space="preserve">                               </w:t>
      </w:r>
      <w:r>
        <w:rPr>
          <w:rFonts w:hint="eastAsia" w:ascii="宋体" w:hAnsi="宋体" w:eastAsia="宋体"/>
          <w:sz w:val="24"/>
          <w:szCs w:val="24"/>
        </w:rPr>
        <w:t>（投标人名称）的法定代表人，现授权委托本单位在职职工</w:t>
      </w:r>
      <w:r>
        <w:rPr>
          <w:rFonts w:hint="eastAsia" w:ascii="宋体" w:hAnsi="宋体" w:eastAsia="宋体"/>
          <w:sz w:val="24"/>
          <w:szCs w:val="24"/>
          <w:u w:val="single"/>
        </w:rPr>
        <w:t xml:space="preserve">                     </w:t>
      </w:r>
      <w:r>
        <w:rPr>
          <w:rFonts w:hint="eastAsia" w:ascii="宋体" w:hAnsi="宋体" w:eastAsia="宋体"/>
          <w:sz w:val="24"/>
          <w:szCs w:val="24"/>
        </w:rPr>
        <w:t>（姓名、职务）以我方的名义参加</w:t>
      </w:r>
      <w:r>
        <w:rPr>
          <w:rFonts w:hint="eastAsia" w:ascii="宋体" w:hAnsi="宋体" w:eastAsia="宋体"/>
          <w:sz w:val="24"/>
          <w:szCs w:val="24"/>
          <w:u w:val="single"/>
        </w:rPr>
        <w:t xml:space="preserve">                            </w:t>
      </w:r>
      <w:r>
        <w:rPr>
          <w:rFonts w:hint="eastAsia" w:ascii="宋体" w:hAnsi="宋体" w:eastAsia="宋体"/>
          <w:sz w:val="24"/>
          <w:szCs w:val="24"/>
        </w:rPr>
        <w:t>招标项目（编号：</w:t>
      </w:r>
      <w:r>
        <w:rPr>
          <w:rFonts w:hint="eastAsia" w:ascii="宋体" w:hAnsi="宋体" w:eastAsia="宋体"/>
          <w:sz w:val="24"/>
          <w:szCs w:val="24"/>
          <w:u w:val="single"/>
        </w:rPr>
        <w:t xml:space="preserve">    </w:t>
      </w:r>
      <w:r>
        <w:rPr>
          <w:rFonts w:hint="eastAsia" w:ascii="宋体" w:hAnsi="宋体" w:eastAsia="宋体"/>
          <w:sz w:val="24"/>
          <w:szCs w:val="24"/>
        </w:rPr>
        <w:t>）的投标活动，并代表我方全权办理针对上述项目的响应文件签署、投标、开标等具体事务和签署与本投标项目相关文件。</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我方对被授权人的签名事项负全部责任。</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在撤销授权的书面通知到达被授权人以前，本授权书一直有效</w:t>
      </w:r>
      <w:r>
        <w:rPr>
          <w:rFonts w:hint="eastAsia" w:ascii="宋体" w:hAnsi="宋体" w:eastAsia="宋体"/>
          <w:sz w:val="24"/>
          <w:szCs w:val="24"/>
        </w:rPr>
        <w:t>。被授权人在授权书有效期内签署的所有文件不因授权的撤销而失效。</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被授权人无转委托权，特此委托。</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被授权人签名：                   法定代表人签名：</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职务：                             职务：</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u w:val="single"/>
        </w:rPr>
      </w:pPr>
      <w:r>
        <w:rPr>
          <w:rFonts w:hint="eastAsia" w:ascii="宋体" w:hAnsi="宋体" w:eastAsia="宋体"/>
          <w:sz w:val="24"/>
          <w:szCs w:val="24"/>
        </w:rPr>
        <w:t>被授权人身份证号码：</w:t>
      </w:r>
      <w:r>
        <w:rPr>
          <w:rFonts w:hint="eastAsia" w:ascii="宋体" w:hAnsi="宋体" w:eastAsia="宋体"/>
          <w:sz w:val="24"/>
          <w:szCs w:val="24"/>
          <w:u w:val="single"/>
        </w:rPr>
        <w:t xml:space="preserve">                                    </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 xml:space="preserve">                                  投标人公章：</w:t>
      </w:r>
    </w:p>
    <w:p>
      <w:pPr>
        <w:spacing w:after="0" w:line="360" w:lineRule="auto"/>
        <w:jc w:val="both"/>
        <w:rPr>
          <w:rFonts w:ascii="宋体" w:hAnsi="宋体" w:eastAsia="宋体"/>
          <w:sz w:val="24"/>
          <w:szCs w:val="24"/>
        </w:rPr>
      </w:pPr>
      <w:r>
        <w:rPr>
          <w:rFonts w:hint="eastAsia"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rPr>
        <w:t>日</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3证明投标人合格的资格文件，包括：</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）企业法人营业执照或事业单位法人证书（副本复印件）；</w:t>
      </w:r>
    </w:p>
    <w:p>
      <w:pPr>
        <w:spacing w:after="0" w:line="360" w:lineRule="auto"/>
        <w:jc w:val="both"/>
        <w:rPr>
          <w:rFonts w:cs="宋体" w:asciiTheme="minorEastAsia" w:hAnsiTheme="minorEastAsia" w:eastAsiaTheme="minorEastAsia"/>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w:t>
      </w:r>
      <w:r>
        <w:rPr>
          <w:rFonts w:hint="eastAsia" w:ascii="宋体" w:hAnsi="宋体" w:eastAsia="宋体"/>
          <w:sz w:val="24"/>
        </w:rPr>
        <w:t>建设行政主管部门颁发的地基基础工程检测、主体结构工程检测资质证书及计量认证证书</w:t>
      </w:r>
      <w:r>
        <w:rPr>
          <w:rFonts w:hint="eastAsia" w:cs="宋体" w:asciiTheme="minorEastAsia" w:hAnsiTheme="minorEastAsia" w:eastAsiaTheme="minorEastAsia"/>
          <w:sz w:val="24"/>
          <w:szCs w:val="24"/>
        </w:rPr>
        <w:t>；</w:t>
      </w:r>
    </w:p>
    <w:p>
      <w:pPr>
        <w:spacing w:after="0" w:line="360" w:lineRule="auto"/>
        <w:jc w:val="both"/>
        <w:rPr>
          <w:rFonts w:asciiTheme="minorEastAsia" w:hAnsiTheme="minorEastAsia" w:eastAsiaTheme="minorEastAsia"/>
          <w:sz w:val="24"/>
          <w:szCs w:val="24"/>
        </w:rPr>
      </w:pPr>
      <w:r>
        <w:rPr>
          <w:rFonts w:hint="eastAsia" w:cs="宋体" w:asciiTheme="minorEastAsia" w:hAnsiTheme="minorEastAsia" w:eastAsiaTheme="minorEastAsia"/>
          <w:sz w:val="24"/>
          <w:szCs w:val="24"/>
        </w:rPr>
        <w:t>（3）项目负责人中级及以上职称证书；</w:t>
      </w:r>
    </w:p>
    <w:p>
      <w:pPr>
        <w:spacing w:after="0" w:line="360" w:lineRule="auto"/>
        <w:jc w:val="both"/>
        <w:rPr>
          <w:rFonts w:asciiTheme="minorEastAsia" w:hAnsiTheme="minorEastAsia" w:eastAsiaTheme="minorEastAsia"/>
          <w:sz w:val="24"/>
          <w:szCs w:val="24"/>
        </w:rPr>
      </w:pPr>
      <w:r>
        <w:rPr>
          <w:rFonts w:hint="eastAsia" w:ascii="宋体" w:hAnsi="宋体" w:eastAsia="宋体"/>
          <w:sz w:val="24"/>
          <w:szCs w:val="24"/>
        </w:rPr>
        <w:t>（4）无犯罪记录告知函；</w:t>
      </w:r>
    </w:p>
    <w:p>
      <w:pPr>
        <w:spacing w:after="0" w:line="360" w:lineRule="auto"/>
        <w:jc w:val="both"/>
        <w:rPr>
          <w:rFonts w:ascii="宋体" w:hAnsi="宋体" w:eastAsia="宋体"/>
          <w:sz w:val="24"/>
          <w:szCs w:val="24"/>
        </w:rPr>
      </w:pPr>
      <w:r>
        <w:rPr>
          <w:rFonts w:hint="eastAsia" w:ascii="宋体" w:hAnsi="宋体" w:eastAsia="宋体"/>
          <w:sz w:val="24"/>
          <w:szCs w:val="24"/>
        </w:rPr>
        <w:t>（5）公告中要求的其它资格文件。</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4投标人业绩。近三年（投标截止日前推36个月）承接的类似项目业绩（格式自拟）</w:t>
      </w:r>
    </w:p>
    <w:p>
      <w:pPr>
        <w:spacing w:after="0" w:line="360" w:lineRule="auto"/>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5项目负责人业绩。近三年（投标截止日前推36个月）承接的类似项目业绩（格式自拟）</w:t>
      </w:r>
    </w:p>
    <w:p>
      <w:pPr>
        <w:spacing w:after="0" w:line="360" w:lineRule="auto"/>
        <w:jc w:val="both"/>
        <w:rPr>
          <w:rFonts w:ascii="宋体" w:hAnsi="宋体" w:eastAsia="宋体"/>
          <w:sz w:val="24"/>
          <w:szCs w:val="24"/>
        </w:rPr>
      </w:pPr>
      <w:r>
        <w:rPr>
          <w:rFonts w:hint="eastAsia" w:ascii="宋体" w:hAnsi="宋体" w:eastAsia="宋体"/>
          <w:kern w:val="10"/>
          <w:sz w:val="24"/>
          <w:szCs w:val="24"/>
        </w:rPr>
        <w:t>4.6投标人在参加投标活动前三年内，在经营活动中没有重大违法记录的书面声明；信用中国查询截图。</w:t>
      </w:r>
    </w:p>
    <w:p>
      <w:pPr>
        <w:spacing w:after="0" w:line="360" w:lineRule="auto"/>
        <w:jc w:val="both"/>
        <w:rPr>
          <w:rFonts w:ascii="宋体" w:hAnsi="宋体" w:eastAsia="宋体"/>
          <w:sz w:val="24"/>
          <w:szCs w:val="24"/>
        </w:rPr>
      </w:pPr>
      <w:r>
        <w:rPr>
          <w:rFonts w:hint="eastAsia" w:ascii="宋体" w:hAnsi="宋体" w:eastAsia="宋体"/>
          <w:sz w:val="24"/>
          <w:szCs w:val="24"/>
        </w:rPr>
        <w:t>4.7投标人认为需要提交的其他材料（如有）</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注：以上材料中谈判文件规定需在开标会上提供原件的，除在响应文件中提供相关材料复印件以外，还需在开标会上提供原件。</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5.技术文件格式（格式自拟）</w:t>
      </w:r>
    </w:p>
    <w:p>
      <w:pPr>
        <w:spacing w:after="0" w:line="360" w:lineRule="auto"/>
        <w:rPr>
          <w:rFonts w:ascii="宋体" w:hAnsi="宋体" w:eastAsia="宋体"/>
          <w:sz w:val="24"/>
          <w:szCs w:val="24"/>
        </w:rPr>
      </w:pPr>
      <w:r>
        <w:rPr>
          <w:rFonts w:hint="eastAsia" w:ascii="宋体" w:hAnsi="宋体" w:eastAsia="宋体"/>
          <w:sz w:val="24"/>
          <w:szCs w:val="24"/>
        </w:rPr>
        <w:t>5.1检测方案</w:t>
      </w:r>
    </w:p>
    <w:sectPr>
      <w:footerReference r:id="rId4" w:type="default"/>
      <w:type w:val="continuous"/>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Angsana New">
    <w:panose1 w:val="02020603050405020304"/>
    <w:charset w:val="00"/>
    <w:family w:val="roman"/>
    <w:pitch w:val="default"/>
    <w:sig w:usb0="81000003" w:usb1="00000000" w:usb2="00000000" w:usb3="00000000" w:csb0="0001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pict>
        <v:shape id="_x0000_s18437" o:spid="_x0000_s18437"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joinstyle="miter"/>
          <v:imagedata o:title=""/>
          <o:lock v:ext="edit"/>
          <v:textbox inset="0mm,0mm,0mm,0mm" style="mso-fit-shape-to-text:t;">
            <w:txbxContent>
              <w:sdt>
                <w:sdtPr>
                  <w:id w:val="25569157"/>
                </w:sdtPr>
                <w:sdtContent>
                  <w:sdt>
                    <w:sdtPr>
                      <w:id w:val="25569158"/>
                    </w:sdtPr>
                    <w:sdtContent>
                      <w:p>
                        <w:pPr>
                          <w:pStyle w:val="10"/>
                          <w:jc w:val="center"/>
                        </w:pPr>
                        <w:r>
                          <w:rPr>
                            <w:rFonts w:ascii="楷体" w:hAnsi="楷体" w:eastAsia="楷体"/>
                            <w:sz w:val="21"/>
                            <w:szCs w:val="21"/>
                          </w:rPr>
                          <w:fldChar w:fldCharType="begin"/>
                        </w:r>
                        <w:r>
                          <w:rPr>
                            <w:rFonts w:ascii="楷体" w:hAnsi="楷体" w:eastAsia="楷体"/>
                            <w:sz w:val="21"/>
                            <w:szCs w:val="21"/>
                          </w:rPr>
                          <w:instrText xml:space="preserve"> </w:instrText>
                        </w:r>
                        <w:r>
                          <w:rPr>
                            <w:rFonts w:hint="eastAsia" w:ascii="楷体" w:hAnsi="楷体" w:eastAsia="楷体"/>
                            <w:sz w:val="21"/>
                            <w:szCs w:val="21"/>
                          </w:rPr>
                          <w:instrText xml:space="preserve">PAGE   \* MERGEFORMAT</w:instrText>
                        </w:r>
                        <w:r>
                          <w:rPr>
                            <w:rFonts w:ascii="楷体" w:hAnsi="楷体" w:eastAsia="楷体"/>
                            <w:sz w:val="21"/>
                            <w:szCs w:val="21"/>
                          </w:rPr>
                          <w:instrText xml:space="preserve"> </w:instrText>
                        </w:r>
                        <w:r>
                          <w:rPr>
                            <w:rFonts w:ascii="楷体" w:hAnsi="楷体" w:eastAsia="楷体"/>
                            <w:sz w:val="21"/>
                            <w:szCs w:val="21"/>
                          </w:rPr>
                          <w:fldChar w:fldCharType="separate"/>
                        </w:r>
                        <w:r>
                          <w:rPr>
                            <w:rFonts w:ascii="楷体" w:hAnsi="楷体" w:eastAsia="楷体"/>
                            <w:sz w:val="21"/>
                            <w:szCs w:val="21"/>
                          </w:rPr>
                          <w:t>8</w:t>
                        </w:r>
                        <w:r>
                          <w:rPr>
                            <w:rFonts w:ascii="楷体" w:hAnsi="楷体" w:eastAsia="楷体"/>
                            <w:sz w:val="21"/>
                            <w:szCs w:val="21"/>
                          </w:rPr>
                          <w:fldChar w:fldCharType="end"/>
                        </w:r>
                        <w:r>
                          <w:rPr>
                            <w:rFonts w:hint="eastAsia" w:ascii="楷体" w:hAnsi="楷体" w:eastAsia="楷体"/>
                            <w:sz w:val="21"/>
                            <w:szCs w:val="21"/>
                          </w:rPr>
                          <w:t xml:space="preserve">  </w:t>
                        </w:r>
                      </w:p>
                    </w:sdtContent>
                  </w:sdt>
                </w:sdtContent>
              </w:sdt>
              <w:p/>
            </w:txbxContent>
          </v:textbox>
        </v:shape>
      </w:pict>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left"/>
      <w:rPr>
        <w:rFonts w:ascii="仿宋" w:hAnsi="仿宋" w:eastAsia="仿宋"/>
      </w:rPr>
    </w:pPr>
    <w:r>
      <w:rPr>
        <w:rFonts w:hint="eastAsia" w:ascii="仿宋" w:hAnsi="仿宋" w:eastAsia="仿宋"/>
      </w:rPr>
      <w:t xml:space="preserve">恩施旅游集团有限公司 </w:t>
    </w:r>
    <w:r>
      <w:rPr>
        <w:rFonts w:hint="eastAsia"/>
      </w:rPr>
      <w:t xml:space="preserve">                                                                                                   </w:t>
    </w:r>
    <w:r>
      <w:rPr>
        <w:rFonts w:hint="eastAsia" w:ascii="仿宋" w:hAnsi="仿宋" w:eastAsia="仿宋"/>
      </w:rPr>
      <w:t>采购文件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characterSpacingControl w:val="doNotCompress"/>
  <w:hdrShapeDefaults>
    <o:shapelayout v:ext="edit">
      <o:idmap v:ext="edit" data="18"/>
    </o:shapelayout>
  </w:hdrShapeDefaults>
  <w:compat>
    <w:ulTrailSpace/>
    <w:useFELayout/>
    <w:compatSetting w:name="compatibilityMode" w:uri="http://schemas.microsoft.com/office/word" w:val="12"/>
  </w:compat>
  <w:rsids>
    <w:rsidRoot w:val="00D31D50"/>
    <w:rsid w:val="000360A6"/>
    <w:rsid w:val="0003727E"/>
    <w:rsid w:val="0004190F"/>
    <w:rsid w:val="0004719B"/>
    <w:rsid w:val="00047AFD"/>
    <w:rsid w:val="000519B3"/>
    <w:rsid w:val="0005270B"/>
    <w:rsid w:val="00055379"/>
    <w:rsid w:val="000744A9"/>
    <w:rsid w:val="00082DD1"/>
    <w:rsid w:val="00083472"/>
    <w:rsid w:val="00083DA7"/>
    <w:rsid w:val="00083E9E"/>
    <w:rsid w:val="000875F6"/>
    <w:rsid w:val="0008776F"/>
    <w:rsid w:val="00094F7B"/>
    <w:rsid w:val="000C26B0"/>
    <w:rsid w:val="000C334E"/>
    <w:rsid w:val="000D02E6"/>
    <w:rsid w:val="000E559A"/>
    <w:rsid w:val="000F10B2"/>
    <w:rsid w:val="000F227F"/>
    <w:rsid w:val="000F4D3B"/>
    <w:rsid w:val="00111D26"/>
    <w:rsid w:val="0011359D"/>
    <w:rsid w:val="00116B70"/>
    <w:rsid w:val="00127A1A"/>
    <w:rsid w:val="001535B5"/>
    <w:rsid w:val="00162FD4"/>
    <w:rsid w:val="0016501D"/>
    <w:rsid w:val="00165BD7"/>
    <w:rsid w:val="00167945"/>
    <w:rsid w:val="00173BBE"/>
    <w:rsid w:val="00177D7B"/>
    <w:rsid w:val="00184787"/>
    <w:rsid w:val="00193302"/>
    <w:rsid w:val="00197473"/>
    <w:rsid w:val="001A1328"/>
    <w:rsid w:val="001A1768"/>
    <w:rsid w:val="001A4938"/>
    <w:rsid w:val="001B0969"/>
    <w:rsid w:val="001B65AD"/>
    <w:rsid w:val="001C3103"/>
    <w:rsid w:val="001D1690"/>
    <w:rsid w:val="001D274D"/>
    <w:rsid w:val="001D35BB"/>
    <w:rsid w:val="001D4382"/>
    <w:rsid w:val="00202B05"/>
    <w:rsid w:val="0021661E"/>
    <w:rsid w:val="00217B09"/>
    <w:rsid w:val="002278CA"/>
    <w:rsid w:val="00242459"/>
    <w:rsid w:val="002469F2"/>
    <w:rsid w:val="0024752B"/>
    <w:rsid w:val="00250D93"/>
    <w:rsid w:val="00251566"/>
    <w:rsid w:val="00252993"/>
    <w:rsid w:val="002572B5"/>
    <w:rsid w:val="00267E5A"/>
    <w:rsid w:val="00286DE8"/>
    <w:rsid w:val="00294F98"/>
    <w:rsid w:val="002A43BB"/>
    <w:rsid w:val="002B067B"/>
    <w:rsid w:val="002B127C"/>
    <w:rsid w:val="002B3E8B"/>
    <w:rsid w:val="002C13A3"/>
    <w:rsid w:val="002C169D"/>
    <w:rsid w:val="002C3102"/>
    <w:rsid w:val="002C6369"/>
    <w:rsid w:val="002D7E51"/>
    <w:rsid w:val="002E2378"/>
    <w:rsid w:val="002F25F7"/>
    <w:rsid w:val="002F5E95"/>
    <w:rsid w:val="0030189B"/>
    <w:rsid w:val="003047B2"/>
    <w:rsid w:val="003225C3"/>
    <w:rsid w:val="0032287C"/>
    <w:rsid w:val="00323B43"/>
    <w:rsid w:val="0032414C"/>
    <w:rsid w:val="00332912"/>
    <w:rsid w:val="0033317C"/>
    <w:rsid w:val="00334418"/>
    <w:rsid w:val="0034263E"/>
    <w:rsid w:val="003449B4"/>
    <w:rsid w:val="00351B75"/>
    <w:rsid w:val="0036129E"/>
    <w:rsid w:val="00362F2D"/>
    <w:rsid w:val="00366495"/>
    <w:rsid w:val="003700BF"/>
    <w:rsid w:val="0037686F"/>
    <w:rsid w:val="0038567B"/>
    <w:rsid w:val="00387BE0"/>
    <w:rsid w:val="00390705"/>
    <w:rsid w:val="003A4BDE"/>
    <w:rsid w:val="003B7ED7"/>
    <w:rsid w:val="003C117E"/>
    <w:rsid w:val="003C34C5"/>
    <w:rsid w:val="003C4E07"/>
    <w:rsid w:val="003D37D8"/>
    <w:rsid w:val="003D6E03"/>
    <w:rsid w:val="003E0AF1"/>
    <w:rsid w:val="003E1521"/>
    <w:rsid w:val="003E1ECB"/>
    <w:rsid w:val="003E352A"/>
    <w:rsid w:val="003E5855"/>
    <w:rsid w:val="003F1192"/>
    <w:rsid w:val="003F703F"/>
    <w:rsid w:val="00403738"/>
    <w:rsid w:val="004037F7"/>
    <w:rsid w:val="004071FE"/>
    <w:rsid w:val="004252ED"/>
    <w:rsid w:val="00426133"/>
    <w:rsid w:val="0042699E"/>
    <w:rsid w:val="004330FE"/>
    <w:rsid w:val="004358AB"/>
    <w:rsid w:val="004449DC"/>
    <w:rsid w:val="0045215E"/>
    <w:rsid w:val="0045410C"/>
    <w:rsid w:val="00455DF0"/>
    <w:rsid w:val="004750FC"/>
    <w:rsid w:val="00480F39"/>
    <w:rsid w:val="00481E4C"/>
    <w:rsid w:val="00483A31"/>
    <w:rsid w:val="004A1198"/>
    <w:rsid w:val="004A42FE"/>
    <w:rsid w:val="004A4D48"/>
    <w:rsid w:val="004B544E"/>
    <w:rsid w:val="004C5953"/>
    <w:rsid w:val="004C70D4"/>
    <w:rsid w:val="004D087B"/>
    <w:rsid w:val="004D1EB9"/>
    <w:rsid w:val="004D2FE2"/>
    <w:rsid w:val="004E525A"/>
    <w:rsid w:val="004E52BF"/>
    <w:rsid w:val="004E5CD7"/>
    <w:rsid w:val="004E7873"/>
    <w:rsid w:val="004F02B1"/>
    <w:rsid w:val="004F031E"/>
    <w:rsid w:val="004F0DB5"/>
    <w:rsid w:val="004F74FF"/>
    <w:rsid w:val="005031C8"/>
    <w:rsid w:val="00506F45"/>
    <w:rsid w:val="005126CC"/>
    <w:rsid w:val="00515441"/>
    <w:rsid w:val="0051582B"/>
    <w:rsid w:val="00515D2A"/>
    <w:rsid w:val="005208CA"/>
    <w:rsid w:val="00520F7F"/>
    <w:rsid w:val="005234AB"/>
    <w:rsid w:val="0053184E"/>
    <w:rsid w:val="00531A5A"/>
    <w:rsid w:val="00537F80"/>
    <w:rsid w:val="00540359"/>
    <w:rsid w:val="005427C6"/>
    <w:rsid w:val="00557924"/>
    <w:rsid w:val="00585E70"/>
    <w:rsid w:val="00592C52"/>
    <w:rsid w:val="005943E7"/>
    <w:rsid w:val="005B53C9"/>
    <w:rsid w:val="005B5D70"/>
    <w:rsid w:val="005C16BE"/>
    <w:rsid w:val="005D05E1"/>
    <w:rsid w:val="005D44C1"/>
    <w:rsid w:val="005E21CA"/>
    <w:rsid w:val="005E4E3B"/>
    <w:rsid w:val="005E667F"/>
    <w:rsid w:val="005E73D6"/>
    <w:rsid w:val="006047B7"/>
    <w:rsid w:val="006064CA"/>
    <w:rsid w:val="0061008B"/>
    <w:rsid w:val="00610DCD"/>
    <w:rsid w:val="00614B75"/>
    <w:rsid w:val="0062147D"/>
    <w:rsid w:val="00622CEF"/>
    <w:rsid w:val="0062457E"/>
    <w:rsid w:val="00624813"/>
    <w:rsid w:val="00627B5C"/>
    <w:rsid w:val="0064141F"/>
    <w:rsid w:val="00645000"/>
    <w:rsid w:val="0064563E"/>
    <w:rsid w:val="00650502"/>
    <w:rsid w:val="00654B49"/>
    <w:rsid w:val="00654F1D"/>
    <w:rsid w:val="00655B56"/>
    <w:rsid w:val="00656056"/>
    <w:rsid w:val="006638E4"/>
    <w:rsid w:val="00664A25"/>
    <w:rsid w:val="00673B6B"/>
    <w:rsid w:val="00674CCE"/>
    <w:rsid w:val="00675C25"/>
    <w:rsid w:val="006826D8"/>
    <w:rsid w:val="00684D2D"/>
    <w:rsid w:val="006871ED"/>
    <w:rsid w:val="0069529C"/>
    <w:rsid w:val="0069693E"/>
    <w:rsid w:val="00697184"/>
    <w:rsid w:val="006A6113"/>
    <w:rsid w:val="006B7E8F"/>
    <w:rsid w:val="006C0F44"/>
    <w:rsid w:val="006C3D96"/>
    <w:rsid w:val="006E7D8F"/>
    <w:rsid w:val="006F4C20"/>
    <w:rsid w:val="006F6EB0"/>
    <w:rsid w:val="006F7187"/>
    <w:rsid w:val="006F7A25"/>
    <w:rsid w:val="00700CFC"/>
    <w:rsid w:val="00707879"/>
    <w:rsid w:val="00710472"/>
    <w:rsid w:val="00710F6A"/>
    <w:rsid w:val="00716ADE"/>
    <w:rsid w:val="007317FD"/>
    <w:rsid w:val="00733378"/>
    <w:rsid w:val="007343AC"/>
    <w:rsid w:val="007346C9"/>
    <w:rsid w:val="00742583"/>
    <w:rsid w:val="00743A88"/>
    <w:rsid w:val="00745E76"/>
    <w:rsid w:val="0075050A"/>
    <w:rsid w:val="00771DAF"/>
    <w:rsid w:val="0078358E"/>
    <w:rsid w:val="007850E7"/>
    <w:rsid w:val="0079249E"/>
    <w:rsid w:val="00792819"/>
    <w:rsid w:val="007A072B"/>
    <w:rsid w:val="007C24E0"/>
    <w:rsid w:val="007E2938"/>
    <w:rsid w:val="007F046F"/>
    <w:rsid w:val="007F7072"/>
    <w:rsid w:val="008016CD"/>
    <w:rsid w:val="00810AFB"/>
    <w:rsid w:val="00813250"/>
    <w:rsid w:val="008270C2"/>
    <w:rsid w:val="00827C05"/>
    <w:rsid w:val="00830C3C"/>
    <w:rsid w:val="00842211"/>
    <w:rsid w:val="008471D8"/>
    <w:rsid w:val="008549DF"/>
    <w:rsid w:val="00867676"/>
    <w:rsid w:val="008805F3"/>
    <w:rsid w:val="008824F9"/>
    <w:rsid w:val="00882B70"/>
    <w:rsid w:val="00892220"/>
    <w:rsid w:val="008926AF"/>
    <w:rsid w:val="00895763"/>
    <w:rsid w:val="008B6C8D"/>
    <w:rsid w:val="008B7726"/>
    <w:rsid w:val="008C5129"/>
    <w:rsid w:val="008D6805"/>
    <w:rsid w:val="008E6831"/>
    <w:rsid w:val="008E6C22"/>
    <w:rsid w:val="008F2A06"/>
    <w:rsid w:val="008F39B1"/>
    <w:rsid w:val="008F4B24"/>
    <w:rsid w:val="008F54A3"/>
    <w:rsid w:val="0090004A"/>
    <w:rsid w:val="00905769"/>
    <w:rsid w:val="00911061"/>
    <w:rsid w:val="00911A94"/>
    <w:rsid w:val="00914489"/>
    <w:rsid w:val="0091693F"/>
    <w:rsid w:val="00916E4D"/>
    <w:rsid w:val="00930036"/>
    <w:rsid w:val="009349F4"/>
    <w:rsid w:val="00940F36"/>
    <w:rsid w:val="009411D7"/>
    <w:rsid w:val="00941D4A"/>
    <w:rsid w:val="00944DD6"/>
    <w:rsid w:val="0094733D"/>
    <w:rsid w:val="009561FB"/>
    <w:rsid w:val="009652F9"/>
    <w:rsid w:val="00975084"/>
    <w:rsid w:val="00984D33"/>
    <w:rsid w:val="00986308"/>
    <w:rsid w:val="0099013F"/>
    <w:rsid w:val="009915BA"/>
    <w:rsid w:val="009952A6"/>
    <w:rsid w:val="009964BB"/>
    <w:rsid w:val="009977D1"/>
    <w:rsid w:val="009A2F1C"/>
    <w:rsid w:val="009A66A7"/>
    <w:rsid w:val="009C2DC7"/>
    <w:rsid w:val="009D0079"/>
    <w:rsid w:val="009D1E1A"/>
    <w:rsid w:val="009D5726"/>
    <w:rsid w:val="009D6FCF"/>
    <w:rsid w:val="009D72C0"/>
    <w:rsid w:val="009E46A1"/>
    <w:rsid w:val="009E6F17"/>
    <w:rsid w:val="009F0DF4"/>
    <w:rsid w:val="009F2A12"/>
    <w:rsid w:val="00A037A9"/>
    <w:rsid w:val="00A06EB4"/>
    <w:rsid w:val="00A11045"/>
    <w:rsid w:val="00A13659"/>
    <w:rsid w:val="00A1522E"/>
    <w:rsid w:val="00A40676"/>
    <w:rsid w:val="00A40C49"/>
    <w:rsid w:val="00A41C52"/>
    <w:rsid w:val="00A440B3"/>
    <w:rsid w:val="00A45D45"/>
    <w:rsid w:val="00A4708A"/>
    <w:rsid w:val="00A54575"/>
    <w:rsid w:val="00A63D24"/>
    <w:rsid w:val="00A67148"/>
    <w:rsid w:val="00A70A73"/>
    <w:rsid w:val="00A76A1B"/>
    <w:rsid w:val="00A86337"/>
    <w:rsid w:val="00A86991"/>
    <w:rsid w:val="00AA4496"/>
    <w:rsid w:val="00AA5578"/>
    <w:rsid w:val="00AB12CB"/>
    <w:rsid w:val="00AB1F19"/>
    <w:rsid w:val="00AB2451"/>
    <w:rsid w:val="00AC1EA3"/>
    <w:rsid w:val="00AC2E49"/>
    <w:rsid w:val="00AC2FA5"/>
    <w:rsid w:val="00AC739B"/>
    <w:rsid w:val="00AD30AB"/>
    <w:rsid w:val="00AE2FD0"/>
    <w:rsid w:val="00AE3080"/>
    <w:rsid w:val="00AE38CC"/>
    <w:rsid w:val="00AE417D"/>
    <w:rsid w:val="00AF2F25"/>
    <w:rsid w:val="00AF38F6"/>
    <w:rsid w:val="00B03221"/>
    <w:rsid w:val="00B0573F"/>
    <w:rsid w:val="00B16D31"/>
    <w:rsid w:val="00B16D99"/>
    <w:rsid w:val="00B20EA2"/>
    <w:rsid w:val="00B24937"/>
    <w:rsid w:val="00B2627B"/>
    <w:rsid w:val="00B3630D"/>
    <w:rsid w:val="00B43C5E"/>
    <w:rsid w:val="00B62272"/>
    <w:rsid w:val="00B62E6B"/>
    <w:rsid w:val="00B82096"/>
    <w:rsid w:val="00B97356"/>
    <w:rsid w:val="00BA301F"/>
    <w:rsid w:val="00BA5359"/>
    <w:rsid w:val="00BB425F"/>
    <w:rsid w:val="00BC5594"/>
    <w:rsid w:val="00BC6EB7"/>
    <w:rsid w:val="00BC7696"/>
    <w:rsid w:val="00BD480F"/>
    <w:rsid w:val="00BE6C92"/>
    <w:rsid w:val="00BE7C75"/>
    <w:rsid w:val="00BF289F"/>
    <w:rsid w:val="00BF79EB"/>
    <w:rsid w:val="00C070FD"/>
    <w:rsid w:val="00C076DD"/>
    <w:rsid w:val="00C135D3"/>
    <w:rsid w:val="00C13CEF"/>
    <w:rsid w:val="00C14053"/>
    <w:rsid w:val="00C1556C"/>
    <w:rsid w:val="00C172F9"/>
    <w:rsid w:val="00C17F75"/>
    <w:rsid w:val="00C20B00"/>
    <w:rsid w:val="00C248EB"/>
    <w:rsid w:val="00C25E84"/>
    <w:rsid w:val="00C31CA9"/>
    <w:rsid w:val="00C41FE6"/>
    <w:rsid w:val="00C42084"/>
    <w:rsid w:val="00C43AF2"/>
    <w:rsid w:val="00C43DCF"/>
    <w:rsid w:val="00C50FB0"/>
    <w:rsid w:val="00C62271"/>
    <w:rsid w:val="00C62F72"/>
    <w:rsid w:val="00C656FE"/>
    <w:rsid w:val="00C81CE4"/>
    <w:rsid w:val="00C929BD"/>
    <w:rsid w:val="00C958C4"/>
    <w:rsid w:val="00C963F7"/>
    <w:rsid w:val="00C97A7E"/>
    <w:rsid w:val="00CA05A3"/>
    <w:rsid w:val="00CA0ACE"/>
    <w:rsid w:val="00CA29D1"/>
    <w:rsid w:val="00CA439F"/>
    <w:rsid w:val="00CA75D6"/>
    <w:rsid w:val="00CB22C1"/>
    <w:rsid w:val="00CB5542"/>
    <w:rsid w:val="00CB6812"/>
    <w:rsid w:val="00CC1BB2"/>
    <w:rsid w:val="00CC3E1F"/>
    <w:rsid w:val="00CC5CEF"/>
    <w:rsid w:val="00CC6C2F"/>
    <w:rsid w:val="00CD27F1"/>
    <w:rsid w:val="00CE40A3"/>
    <w:rsid w:val="00CE7082"/>
    <w:rsid w:val="00CE7EF5"/>
    <w:rsid w:val="00D13765"/>
    <w:rsid w:val="00D16239"/>
    <w:rsid w:val="00D16867"/>
    <w:rsid w:val="00D30198"/>
    <w:rsid w:val="00D31D50"/>
    <w:rsid w:val="00D40691"/>
    <w:rsid w:val="00D41463"/>
    <w:rsid w:val="00D5611D"/>
    <w:rsid w:val="00D647F0"/>
    <w:rsid w:val="00D720DB"/>
    <w:rsid w:val="00D77225"/>
    <w:rsid w:val="00D8492E"/>
    <w:rsid w:val="00D869A7"/>
    <w:rsid w:val="00D86B3C"/>
    <w:rsid w:val="00D93DA9"/>
    <w:rsid w:val="00D97C58"/>
    <w:rsid w:val="00DA00AF"/>
    <w:rsid w:val="00DA0D5A"/>
    <w:rsid w:val="00DA39F4"/>
    <w:rsid w:val="00DA5594"/>
    <w:rsid w:val="00DB1D8A"/>
    <w:rsid w:val="00DB69F6"/>
    <w:rsid w:val="00DC1225"/>
    <w:rsid w:val="00DC162D"/>
    <w:rsid w:val="00DC1AB3"/>
    <w:rsid w:val="00DC6C86"/>
    <w:rsid w:val="00DE36A8"/>
    <w:rsid w:val="00DE5BD9"/>
    <w:rsid w:val="00E0029E"/>
    <w:rsid w:val="00E040CD"/>
    <w:rsid w:val="00E1197B"/>
    <w:rsid w:val="00E11C75"/>
    <w:rsid w:val="00E17CAC"/>
    <w:rsid w:val="00E22600"/>
    <w:rsid w:val="00E26B00"/>
    <w:rsid w:val="00E32D86"/>
    <w:rsid w:val="00E43A3A"/>
    <w:rsid w:val="00E44592"/>
    <w:rsid w:val="00E55851"/>
    <w:rsid w:val="00E56CC2"/>
    <w:rsid w:val="00E60D20"/>
    <w:rsid w:val="00E66DC7"/>
    <w:rsid w:val="00E67AAA"/>
    <w:rsid w:val="00E72F66"/>
    <w:rsid w:val="00E743D1"/>
    <w:rsid w:val="00E74837"/>
    <w:rsid w:val="00E86DC6"/>
    <w:rsid w:val="00E9538D"/>
    <w:rsid w:val="00EA3B6B"/>
    <w:rsid w:val="00EA4834"/>
    <w:rsid w:val="00EB2030"/>
    <w:rsid w:val="00EB291B"/>
    <w:rsid w:val="00EB6919"/>
    <w:rsid w:val="00EB7FD0"/>
    <w:rsid w:val="00EC02B3"/>
    <w:rsid w:val="00EC7036"/>
    <w:rsid w:val="00ED1ABD"/>
    <w:rsid w:val="00ED5750"/>
    <w:rsid w:val="00ED5A4E"/>
    <w:rsid w:val="00ED7CEF"/>
    <w:rsid w:val="00EF1B31"/>
    <w:rsid w:val="00F00848"/>
    <w:rsid w:val="00F045EC"/>
    <w:rsid w:val="00F11EEF"/>
    <w:rsid w:val="00F132A5"/>
    <w:rsid w:val="00F17CA0"/>
    <w:rsid w:val="00F642B7"/>
    <w:rsid w:val="00F64E59"/>
    <w:rsid w:val="00F675FB"/>
    <w:rsid w:val="00F708BE"/>
    <w:rsid w:val="00F81E75"/>
    <w:rsid w:val="00F83235"/>
    <w:rsid w:val="00F86B97"/>
    <w:rsid w:val="00F90A7B"/>
    <w:rsid w:val="00F93204"/>
    <w:rsid w:val="00F97FA2"/>
    <w:rsid w:val="00FA5B1E"/>
    <w:rsid w:val="00FA606E"/>
    <w:rsid w:val="00FA7B14"/>
    <w:rsid w:val="00FB1E94"/>
    <w:rsid w:val="00FE2253"/>
    <w:rsid w:val="00FE789B"/>
    <w:rsid w:val="21FB6F24"/>
    <w:rsid w:val="25F76659"/>
    <w:rsid w:val="2B30339E"/>
    <w:rsid w:val="2B58639F"/>
    <w:rsid w:val="2B655A3D"/>
    <w:rsid w:val="352015DD"/>
    <w:rsid w:val="3E18482E"/>
    <w:rsid w:val="47BE0B36"/>
    <w:rsid w:val="4C034CB2"/>
    <w:rsid w:val="509202F4"/>
    <w:rsid w:val="5401335A"/>
    <w:rsid w:val="57DD0D25"/>
    <w:rsid w:val="5A36645F"/>
    <w:rsid w:val="60276153"/>
    <w:rsid w:val="655B088E"/>
    <w:rsid w:val="73275CF4"/>
    <w:rsid w:val="74AD0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1"/>
    <w:next w:val="1"/>
    <w:link w:val="23"/>
    <w:qFormat/>
    <w:uiPriority w:val="0"/>
    <w:pPr>
      <w:keepNext/>
      <w:keepLines/>
      <w:widowControl w:val="0"/>
      <w:adjustRightInd/>
      <w:snapToGrid/>
      <w:spacing w:before="340" w:after="330" w:line="576" w:lineRule="auto"/>
      <w:jc w:val="both"/>
      <w:outlineLvl w:val="0"/>
    </w:pPr>
    <w:rPr>
      <w:rFonts w:ascii="Times New Roman" w:hAnsi="Times New Roman" w:eastAsia="宋体" w:cs="Times New Roman"/>
      <w:b/>
      <w:bCs/>
      <w:kern w:val="44"/>
      <w:sz w:val="44"/>
      <w:szCs w:val="44"/>
    </w:rPr>
  </w:style>
  <w:style w:type="paragraph" w:styleId="3">
    <w:name w:val="heading 2"/>
    <w:basedOn w:val="1"/>
    <w:next w:val="1"/>
    <w:link w:val="2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qFormat/>
    <w:uiPriority w:val="0"/>
    <w:pPr>
      <w:keepNext/>
      <w:keepLines/>
      <w:widowControl w:val="0"/>
      <w:adjustRightInd/>
      <w:snapToGrid/>
      <w:spacing w:before="260" w:after="260" w:line="415" w:lineRule="auto"/>
      <w:jc w:val="both"/>
      <w:outlineLvl w:val="2"/>
    </w:pPr>
    <w:rPr>
      <w:rFonts w:ascii="Times New Roman" w:hAnsi="Times New Roman" w:eastAsia="宋体" w:cs="Times New Roman"/>
      <w:b/>
      <w:bCs/>
      <w:kern w:val="2"/>
      <w:sz w:val="32"/>
      <w:szCs w:val="32"/>
    </w:rPr>
  </w:style>
  <w:style w:type="paragraph" w:styleId="5">
    <w:name w:val="heading 4"/>
    <w:basedOn w:val="1"/>
    <w:next w:val="1"/>
    <w:link w:val="25"/>
    <w:qFormat/>
    <w:uiPriority w:val="0"/>
    <w:pPr>
      <w:keepNext/>
      <w:keepLines/>
      <w:widowControl w:val="0"/>
      <w:adjustRightInd/>
      <w:snapToGrid/>
      <w:spacing w:before="280" w:after="290" w:line="374" w:lineRule="auto"/>
      <w:jc w:val="both"/>
      <w:outlineLvl w:val="3"/>
    </w:pPr>
    <w:rPr>
      <w:rFonts w:ascii="Arial" w:hAnsi="Arial" w:eastAsia="黑体" w:cs="Times New Roman"/>
      <w:b/>
      <w:bCs/>
      <w:kern w:val="2"/>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character" w:default="1" w:styleId="15">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7">
    <w:name w:val="Document Map"/>
    <w:basedOn w:val="1"/>
    <w:link w:val="28"/>
    <w:semiHidden/>
    <w:unhideWhenUsed/>
    <w:uiPriority w:val="99"/>
    <w:rPr>
      <w:rFonts w:ascii="宋体" w:eastAsia="宋体"/>
      <w:sz w:val="18"/>
      <w:szCs w:val="18"/>
    </w:rPr>
  </w:style>
  <w:style w:type="paragraph" w:styleId="8">
    <w:name w:val="toc 3"/>
    <w:basedOn w:val="1"/>
    <w:next w:val="1"/>
    <w:unhideWhenUsed/>
    <w:uiPriority w:val="39"/>
    <w:pPr>
      <w:ind w:left="840" w:leftChars="400"/>
    </w:pPr>
  </w:style>
  <w:style w:type="paragraph" w:styleId="9">
    <w:name w:val="Balloon Text"/>
    <w:basedOn w:val="1"/>
    <w:link w:val="22"/>
    <w:unhideWhenUsed/>
    <w:uiPriority w:val="99"/>
    <w:pPr>
      <w:spacing w:after="0"/>
    </w:pPr>
    <w:rPr>
      <w:sz w:val="18"/>
      <w:szCs w:val="18"/>
    </w:rPr>
  </w:style>
  <w:style w:type="paragraph" w:styleId="10">
    <w:name w:val="footer"/>
    <w:basedOn w:val="1"/>
    <w:link w:val="21"/>
    <w:unhideWhenUsed/>
    <w:qFormat/>
    <w:uiPriority w:val="0"/>
    <w:pPr>
      <w:tabs>
        <w:tab w:val="center" w:pos="4153"/>
        <w:tab w:val="right" w:pos="8306"/>
      </w:tabs>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jc w:val="center"/>
    </w:pPr>
    <w:rPr>
      <w:sz w:val="18"/>
      <w:szCs w:val="18"/>
    </w:rPr>
  </w:style>
  <w:style w:type="paragraph" w:styleId="12">
    <w:name w:val="toc 1"/>
    <w:basedOn w:val="1"/>
    <w:next w:val="1"/>
    <w:unhideWhenUsed/>
    <w:uiPriority w:val="39"/>
  </w:style>
  <w:style w:type="paragraph" w:styleId="13">
    <w:name w:val="toc 2"/>
    <w:basedOn w:val="1"/>
    <w:next w:val="1"/>
    <w:unhideWhenUsed/>
    <w:uiPriority w:val="39"/>
    <w:pPr>
      <w:ind w:left="420" w:leftChars="200"/>
    </w:pPr>
  </w:style>
  <w:style w:type="paragraph" w:styleId="14">
    <w:name w:val="Normal (Web)"/>
    <w:basedOn w:val="1"/>
    <w:link w:val="31"/>
    <w:uiPriority w:val="0"/>
    <w:pPr>
      <w:adjustRightInd/>
      <w:snapToGrid/>
      <w:spacing w:after="0"/>
    </w:pPr>
    <w:rPr>
      <w:rFonts w:ascii="宋体" w:hAnsi="宋体"/>
      <w:sz w:val="24"/>
      <w:szCs w:val="20"/>
    </w:rPr>
  </w:style>
  <w:style w:type="character" w:styleId="16">
    <w:name w:val="Hyperlink"/>
    <w:basedOn w:val="15"/>
    <w:unhideWhenUsed/>
    <w:qFormat/>
    <w:uiPriority w:val="99"/>
    <w:rPr>
      <w:color w:val="0000FF" w:themeColor="hyperlink"/>
      <w:u w:val="single"/>
    </w:rPr>
  </w:style>
  <w:style w:type="table" w:styleId="18">
    <w:name w:val="Table Grid"/>
    <w:basedOn w:val="1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19">
    <w:name w:val="列出段落1"/>
    <w:basedOn w:val="1"/>
    <w:qFormat/>
    <w:uiPriority w:val="34"/>
    <w:pPr>
      <w:ind w:firstLine="420" w:firstLineChars="200"/>
    </w:pPr>
  </w:style>
  <w:style w:type="character" w:customStyle="1" w:styleId="20">
    <w:name w:val="页眉 Char"/>
    <w:basedOn w:val="15"/>
    <w:link w:val="11"/>
    <w:semiHidden/>
    <w:uiPriority w:val="99"/>
    <w:rPr>
      <w:rFonts w:ascii="Tahoma" w:hAnsi="Tahoma"/>
      <w:sz w:val="18"/>
      <w:szCs w:val="18"/>
    </w:rPr>
  </w:style>
  <w:style w:type="character" w:customStyle="1" w:styleId="21">
    <w:name w:val="页脚 Char"/>
    <w:basedOn w:val="15"/>
    <w:link w:val="10"/>
    <w:qFormat/>
    <w:uiPriority w:val="0"/>
    <w:rPr>
      <w:rFonts w:ascii="Tahoma" w:hAnsi="Tahoma"/>
      <w:sz w:val="18"/>
      <w:szCs w:val="18"/>
    </w:rPr>
  </w:style>
  <w:style w:type="character" w:customStyle="1" w:styleId="22">
    <w:name w:val="批注框文本 Char"/>
    <w:basedOn w:val="15"/>
    <w:link w:val="9"/>
    <w:semiHidden/>
    <w:qFormat/>
    <w:uiPriority w:val="99"/>
    <w:rPr>
      <w:rFonts w:ascii="Tahoma" w:hAnsi="Tahoma"/>
      <w:sz w:val="18"/>
      <w:szCs w:val="18"/>
    </w:rPr>
  </w:style>
  <w:style w:type="character" w:customStyle="1" w:styleId="23">
    <w:name w:val="标题 1 Char"/>
    <w:basedOn w:val="15"/>
    <w:link w:val="2"/>
    <w:qFormat/>
    <w:uiPriority w:val="0"/>
    <w:rPr>
      <w:rFonts w:ascii="Times New Roman" w:hAnsi="Times New Roman" w:eastAsia="宋体" w:cs="Times New Roman"/>
      <w:b/>
      <w:bCs/>
      <w:kern w:val="44"/>
      <w:sz w:val="44"/>
      <w:szCs w:val="44"/>
    </w:rPr>
  </w:style>
  <w:style w:type="character" w:customStyle="1" w:styleId="24">
    <w:name w:val="标题 3 Char"/>
    <w:basedOn w:val="15"/>
    <w:link w:val="4"/>
    <w:qFormat/>
    <w:uiPriority w:val="0"/>
    <w:rPr>
      <w:rFonts w:ascii="Times New Roman" w:hAnsi="Times New Roman" w:eastAsia="宋体" w:cs="Times New Roman"/>
      <w:b/>
      <w:bCs/>
      <w:kern w:val="2"/>
      <w:sz w:val="32"/>
      <w:szCs w:val="32"/>
    </w:rPr>
  </w:style>
  <w:style w:type="character" w:customStyle="1" w:styleId="25">
    <w:name w:val="标题 4 Char"/>
    <w:basedOn w:val="15"/>
    <w:link w:val="5"/>
    <w:uiPriority w:val="0"/>
    <w:rPr>
      <w:rFonts w:ascii="Arial" w:hAnsi="Arial" w:eastAsia="黑体" w:cs="Times New Roman"/>
      <w:b/>
      <w:bCs/>
      <w:kern w:val="2"/>
      <w:sz w:val="28"/>
      <w:szCs w:val="28"/>
    </w:rPr>
  </w:style>
  <w:style w:type="character" w:customStyle="1" w:styleId="26">
    <w:name w:val="标题 5 Char"/>
    <w:basedOn w:val="15"/>
    <w:link w:val="6"/>
    <w:semiHidden/>
    <w:uiPriority w:val="9"/>
    <w:rPr>
      <w:rFonts w:ascii="Tahoma" w:hAnsi="Tahoma"/>
      <w:b/>
      <w:bCs/>
      <w:sz w:val="28"/>
      <w:szCs w:val="28"/>
    </w:rPr>
  </w:style>
  <w:style w:type="character" w:customStyle="1" w:styleId="27">
    <w:name w:val="标题 2 Char"/>
    <w:basedOn w:val="15"/>
    <w:link w:val="3"/>
    <w:semiHidden/>
    <w:uiPriority w:val="9"/>
    <w:rPr>
      <w:rFonts w:asciiTheme="majorHAnsi" w:hAnsiTheme="majorHAnsi" w:eastAsiaTheme="majorEastAsia" w:cstheme="majorBidi"/>
      <w:b/>
      <w:bCs/>
      <w:sz w:val="32"/>
      <w:szCs w:val="32"/>
    </w:rPr>
  </w:style>
  <w:style w:type="character" w:customStyle="1" w:styleId="28">
    <w:name w:val="文档结构图 Char"/>
    <w:basedOn w:val="15"/>
    <w:link w:val="7"/>
    <w:semiHidden/>
    <w:uiPriority w:val="99"/>
    <w:rPr>
      <w:rFonts w:ascii="宋体" w:hAnsi="Tahoma" w:eastAsia="宋体"/>
      <w:sz w:val="18"/>
      <w:szCs w:val="18"/>
    </w:rPr>
  </w:style>
  <w:style w:type="paragraph" w:customStyle="1" w:styleId="29">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styleId="30">
    <w:name w:val="List Paragraph"/>
    <w:basedOn w:val="1"/>
    <w:unhideWhenUsed/>
    <w:uiPriority w:val="99"/>
    <w:pPr>
      <w:ind w:firstLine="420" w:firstLineChars="200"/>
    </w:pPr>
  </w:style>
  <w:style w:type="character" w:customStyle="1" w:styleId="31">
    <w:name w:val="普通(网站) Char"/>
    <w:link w:val="14"/>
    <w:uiPriority w:val="0"/>
    <w:rPr>
      <w:rFonts w:ascii="宋体" w:hAnsi="宋体"/>
      <w:sz w:val="24"/>
    </w:rPr>
  </w:style>
  <w:style w:type="paragraph" w:customStyle="1" w:styleId="32">
    <w:name w:val="Char Char1"/>
    <w:basedOn w:val="2"/>
    <w:qFormat/>
    <w:uiPriority w:val="0"/>
    <w:pPr>
      <w:tabs>
        <w:tab w:val="left" w:pos="432"/>
      </w:tabs>
      <w:adjustRightInd w:val="0"/>
      <w:spacing w:before="0" w:after="0" w:line="480" w:lineRule="auto"/>
      <w:textAlignment w:val="baseline"/>
    </w:pPr>
    <w:rPr>
      <w:rFonts w:ascii="黑体" w:hAnsi="宋体" w:eastAsia="黑体"/>
      <w:bCs w:val="0"/>
      <w:sz w:val="32"/>
      <w:szCs w:val="32"/>
    </w:rPr>
  </w:style>
  <w:style w:type="paragraph" w:customStyle="1" w:styleId="33">
    <w:name w:val="p0"/>
    <w:basedOn w:val="1"/>
    <w:qFormat/>
    <w:uiPriority w:val="0"/>
    <w:pPr>
      <w:adjustRightInd/>
      <w:snapToGrid/>
      <w:spacing w:after="0"/>
      <w:jc w:val="both"/>
    </w:pPr>
    <w:rPr>
      <w:rFonts w:ascii="Times New Roman" w:hAnsi="Times New Roman" w:eastAsia="宋体" w:cs="Times New Roman"/>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843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5A77FA-FB85-4B59-B685-6F9D62745C50}">
  <ds:schemaRefs/>
</ds:datastoreItem>
</file>

<file path=docProps/app.xml><?xml version="1.0" encoding="utf-8"?>
<Properties xmlns="http://schemas.openxmlformats.org/officeDocument/2006/extended-properties" xmlns:vt="http://schemas.openxmlformats.org/officeDocument/2006/docPropsVTypes">
  <Template>Normal</Template>
  <Pages>37</Pages>
  <Words>2797</Words>
  <Characters>15944</Characters>
  <Lines>132</Lines>
  <Paragraphs>37</Paragraphs>
  <TotalTime>0</TotalTime>
  <ScaleCrop>false</ScaleCrop>
  <LinksUpToDate>false</LinksUpToDate>
  <CharactersWithSpaces>18704</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Administrator</cp:lastModifiedBy>
  <cp:lastPrinted>2018-03-15T02:02:00Z</cp:lastPrinted>
  <dcterms:modified xsi:type="dcterms:W3CDTF">2018-03-20T06:53:27Z</dcterms:modified>
  <cp:revision>215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