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napToGrid w:val="0"/>
        <w:spacing w:before="0" w:after="200" w:line="500" w:lineRule="exact"/>
        <w:ind w:right="0" w:firstLine="0"/>
        <w:jc w:val="left"/>
        <w:rPr>
          <w:rFonts w:hint="default" w:ascii="仿宋" w:hAnsi="Times New Roman" w:eastAsia="Times New Roman"/>
          <w:b w:val="0"/>
          <w:color w:val="auto"/>
          <w:position w:val="0"/>
          <w:sz w:val="24"/>
          <w:szCs w:val="24"/>
        </w:rPr>
      </w:pPr>
      <w:r>
        <w:rPr>
          <w:rFonts w:hint="default" w:ascii="仿宋" w:hAnsi="Times New Roman" w:eastAsia="Times New Roman"/>
          <w:b w:val="0"/>
          <w:color w:val="auto"/>
          <w:position w:val="0"/>
          <w:sz w:val="24"/>
          <w:szCs w:val="24"/>
        </w:rPr>
        <w:t>附件：</w:t>
      </w:r>
      <w:bookmarkStart w:id="0" w:name="_GoBack"/>
      <w:r>
        <w:rPr>
          <w:rFonts w:hint="default" w:ascii="仿宋" w:hAnsi="Times New Roman" w:eastAsia="Times New Roman"/>
          <w:b w:val="0"/>
          <w:color w:val="auto"/>
          <w:position w:val="0"/>
          <w:sz w:val="24"/>
          <w:szCs w:val="24"/>
        </w:rPr>
        <w:t>招标工程量清单</w:t>
      </w:r>
    </w:p>
    <w:bookmarkEnd w:id="0"/>
    <w:tbl>
      <w:tblPr>
        <w:tblStyle w:val="3"/>
        <w:tblW w:w="101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240"/>
        <w:gridCol w:w="1380"/>
        <w:gridCol w:w="2940"/>
        <w:gridCol w:w="560"/>
        <w:gridCol w:w="840"/>
        <w:gridCol w:w="540"/>
        <w:gridCol w:w="820"/>
        <w:gridCol w:w="13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序号</w:t>
            </w:r>
          </w:p>
        </w:tc>
        <w:tc>
          <w:tcPr>
            <w:tcW w:w="124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项目编码</w:t>
            </w:r>
          </w:p>
        </w:tc>
        <w:tc>
          <w:tcPr>
            <w:tcW w:w="13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项目名称</w:t>
            </w:r>
          </w:p>
        </w:tc>
        <w:tc>
          <w:tcPr>
            <w:tcW w:w="294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项目特征描述</w:t>
            </w:r>
          </w:p>
        </w:tc>
        <w:tc>
          <w:tcPr>
            <w:tcW w:w="56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计量单位</w:t>
            </w:r>
          </w:p>
        </w:tc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工程量</w:t>
            </w:r>
          </w:p>
        </w:tc>
        <w:tc>
          <w:tcPr>
            <w:tcW w:w="2714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2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29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综合单价</w:t>
            </w: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合价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其中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2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29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暂估价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整个项目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030501013001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网络光纤信号编码系统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1、基于Artnet协议网络数据通信，10/100M自适应，TCP/IP协议可接收网络DMX数据；</w:t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2、用户可设置两个不同IP地址，内置网络处理器；</w:t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3、以广播模式向网络发送数据包；</w:t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4、可以在广播或单播模式下管理Artnet，支持无线AP节点功能；</w:t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5、标准1U机箱架构，方便安装在标准机柜中；</w:t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6、自带液晶屏显示，设置操作方便直观；</w:t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7、提供8个标准的DMX512数据输出端口，输出8×512个数据，每个DMX512端口具有2500V的光电隔离接口；</w:t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8、可设置不同的网段，避免在同一网络中有多组Artnet数据相互干扰；</w:t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9、兼容Artnet协议的灯光控制系统，具备LAN←→DMX信号双向转换功能</w:t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10、内置单模多模SC/ST光纤接口,2个RJ45网络交换端口</w:t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11、具备PC机端权限登陆通过远程网络设置各项参数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030501013002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网络光纤信号解码系统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1、基于Artnet协议网络数据通信，10/100M自适应，TCP/IP协议可接收网络DMX数据；</w:t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2、用户可设置两个不同IP地址，内置网络处理器；</w:t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3、以广播模式向网络发送数据包；</w:t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4、可以在广播或单播模式下管理Artnet，支持无线AP节点功能；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20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5、标准1U机箱架构，方便安装在标准机柜中；</w:t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6、自带液晶屏显示，设置操作方便直观；</w:t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7、提供8个标准的DMX512数据输出端口，输出8×512个数据，每个DMX512端口具有2500V的光电隔离接口；</w:t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8、可设置不同的网段，避免在同一网络中有多组Artnet数据相互干扰；</w:t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9、兼容Artnet协议的灯光控制系统，具备LAN←→DMX信号双向转换功能</w:t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10、内置单模多模SC/ST光纤接口,2个RJ45网络交换端口</w:t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11、具备PC机端权限登陆通过远程网络设置各项参数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080901001001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DMX网络光纤交换机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符合IEEE 802.3 10Base-T以太网及IEEE 802.3 10Base-TX快速以太网标准。 将网络信号进行分配放大。TL-NET通讯协议，符合美国ESTA-CAN设计协议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030501017001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信号系统控制软件开发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1.具备ARTNET信号灯具设备远程设置地址码功能；</w:t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2.可编辑设置光纤信号编解码器IP地址等各项网络功能参数</w:t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3.具备编程储存预算场景模式，可将不同编解码器功能参数预设程序储存</w:t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4.具备DMX512信号段地址码分段设置功能</w:t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5.网络远程监测报警功能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080901001002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网络交换机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1、主要参数：产品类型千兆以太网交换机，应用层级二层，传输速率10/100/1000Mbps，交换方式存储-转发，背板带宽192Gbps，包转发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20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率42Mpps</w:t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2、端口参数：端口结构非模块化，端口描述8个10/100/1000Base-T以太网端口，4个1000Base-X以太网端口，控制端口1个Console口</w:t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3、传输模式全双工/半双工自适应</w:t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4、功能特性：VLAN支持802.1Q（最大4K个VLAN），支持基于MAC的VLAN，支持GUEST VLAN，QOS支持Diff-Serv QoS</w:t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5、组播管理支持IGMP V1/V2/V3 Snooping</w:t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6、网络管理支持Console/AUX Modem/Telnet/SSH2.0命令行配置，支持FTP、TFTP、Xmodem、SFTP文件上下载管理</w:t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7、安全管理支持用户分级管理和口令保护，支持SSHv2，为用户登录提供安全加密通道，支持SSL，保障数据传输安全</w:t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8、支持可控IP地址的FTP登录和口令机制，支持防止ARP、未知组播报文、广播报文、未知单播报文、本机网段路由扫描报文、TTL=1报文、协议报文等攻击功能</w:t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9、支持IP＋MAC+PORT+VLAN绑定功能，支持IEEE 802.1x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080702001001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DMX512信号放大分配器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1、标准19英寸机架式箱体；</w:t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2、光电隔离功能：支持将每路信号输入输出进行光电隔离；</w:t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3、终端控制功能：支持将每路终端进行独立电阻开关控制；</w:t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4、终端电阻能力：≥120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18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980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本页小计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欧姆；</w:t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5、输入/输出：具有≥4路DMX信号输入；≥8路DMX信号输出；</w:t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6、开关控制：具有1个主开关和1个终端电阻开关；支持DMX信号输入/输出开关功能；</w:t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7、信号指示灯：每路输出均具有独立的LED信号指示灯；</w:t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8、信号接口：五芯；</w:t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9、信号放大功能：支持增大信号传输功率，在远距离（≥100米以上）信号传输时保证信号的正确传送；</w:t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10、信号整形功能：支持在电磁干扰较严重的环境下能很好的保证信号的正确传送。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080604006001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户外防水接收系统基站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1.全户外防水防腐蚀材质，电脑数冲、激光切割板金箱体</w:t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2.固定安装扣件铝合金材质</w:t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3.超强的散热系统，智能温控系统保护</w:t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5.内置导轨设备安装扣件，方便多方位安装不同设备</w:t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5.机架式网络设备安装平台，可调节不同规格的安装位置</w:t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6.智能控制电力系统，无人值守功能，过载保护功能</w:t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7.户外IP65防水等级，含底座安装支架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040801005001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工业电气控制柜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600mm宽*2055mm高*600mm深,容积（U）:42,体积(CBM):0.9360</w:t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标准配置:前门玻璃门，后门钢板门，6位国标排插组件1套。</w:t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固定板3块，风扇组件1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980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本页小计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套，重型脚轮4只，方螺母螺钉40套，支脚4只，内六扳手1只</w:t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防护等级:IP20</w:t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主要材料:</w:t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SPCC优质冷扎钢板制作；厚度：方孔条2.0mm，安装梁1.5mm，其它1.2mm。</w:t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表面处理:</w:t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方孔条镀蓝锌；其余：脱脂、磷化、静电喷塑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080901008001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信号接插件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1.DMX512信号接插件</w:t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2.网络信号水晶头</w:t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3.光纤信号接插件</w:t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4.网络信号跳线，DMX512信号跳线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10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080601015001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光纤、网络、信号连接线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1.室外单模多模铠甲多芯光缆</w:t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2.超六类网络传输线</w:t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3.DMX512信号传输线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1000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11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030502013001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光纤终端接线盒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1.4口配线箱（可装SC,FC,ST，LC 适配器） 机架式</w:t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2.24芯光缆续接盒配套</w:t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3.配置光纤尾纤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12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080601015002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光纤跳线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SC,FC,ST，LC 光缆跳线、光纤尾纤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11900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13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030502014001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光纤连接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单模多模光纤续接、尾纤熔纤，300熔纤点含法兰接口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端口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300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14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030501015001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系统设备安装调试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1.信号系统设备机房安装、调试</w:t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2.基站设备系统安装调试</w:t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br w:type="textWrapping"/>
            </w: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3.系统联调联试培训服务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系统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分部小计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措施项目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分部小计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980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本页小计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980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position w:val="0"/>
                <w:sz w:val="18"/>
                <w:szCs w:val="18"/>
              </w:rPr>
              <w:t>合  计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</w:tr>
    </w:tbl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default" w:ascii="Calibri" w:hAnsi="宋体" w:eastAsia="宋体"/>
          <w:color w:val="auto"/>
          <w:position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15C7A"/>
    <w:rsid w:val="2DD15C7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wordWrap/>
      <w:autoSpaceDE/>
      <w:autoSpaceDN/>
    </w:pPr>
    <w:rPr>
      <w:rFonts w:ascii="Tahoma" w:hAnsi="Tahoma" w:eastAsia="Tahoma" w:cstheme="minorBidi"/>
      <w:w w:val="100"/>
      <w:sz w:val="22"/>
      <w:szCs w:val="22"/>
      <w:shd w:val="cle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2018-03-26T03:08:00Z</dcterms:created>
  <dc:creator>良_ヽ</dc:creator>
  <cp:lastModifiedBy>良_ヽ</cp:lastModifiedBy>
  <dcterms:modified xsi:type="dcterms:W3CDTF">2018-03-26T03:08:56Z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