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20" w:lineRule="atLeast"/>
        <w:jc w:val="center"/>
      </w:pPr>
      <w:bookmarkStart w:id="587" w:name="_GoBack"/>
      <w:bookmarkEnd w:id="587"/>
    </w:p>
    <w:p>
      <w:pPr>
        <w:spacing w:line="220" w:lineRule="atLeast"/>
        <w:jc w:val="center"/>
      </w:pPr>
    </w:p>
    <w:p>
      <w:pPr>
        <w:spacing w:line="220" w:lineRule="atLeast"/>
        <w:jc w:val="center"/>
      </w:pPr>
    </w:p>
    <w:p>
      <w:pPr>
        <w:spacing w:line="220" w:lineRule="atLeast"/>
        <w:jc w:val="center"/>
        <w:rPr>
          <w:rFonts w:asciiTheme="minorEastAsia" w:hAnsiTheme="minorEastAsia" w:eastAsiaTheme="minorEastAsia"/>
          <w:b/>
          <w:sz w:val="40"/>
          <w:szCs w:val="32"/>
        </w:rPr>
      </w:pPr>
      <w:r>
        <w:rPr>
          <w:rFonts w:hint="eastAsia" w:asciiTheme="minorEastAsia" w:hAnsiTheme="minorEastAsia" w:eastAsiaTheme="minorEastAsia"/>
          <w:b/>
          <w:sz w:val="40"/>
          <w:szCs w:val="32"/>
        </w:rPr>
        <w:t>恩施大峡谷沐抚女儿寨项目二期AC区       电梯设备采购及安装工程</w:t>
      </w:r>
    </w:p>
    <w:p>
      <w:pPr>
        <w:spacing w:line="220" w:lineRule="atLeast"/>
        <w:jc w:val="center"/>
      </w:pPr>
    </w:p>
    <w:p>
      <w:pPr>
        <w:spacing w:line="220" w:lineRule="atLeast"/>
        <w:jc w:val="center"/>
      </w:pPr>
    </w:p>
    <w:p>
      <w:pPr>
        <w:spacing w:line="220" w:lineRule="atLeast"/>
        <w:jc w:val="center"/>
      </w:pPr>
    </w:p>
    <w:p>
      <w:pPr>
        <w:spacing w:line="220" w:lineRule="atLeast"/>
        <w:jc w:val="center"/>
        <w:rPr>
          <w:rFonts w:ascii="宋体" w:hAnsi="宋体" w:eastAsia="宋体"/>
          <w:b/>
          <w:sz w:val="44"/>
          <w:szCs w:val="44"/>
        </w:rPr>
      </w:pPr>
      <w:r>
        <w:rPr>
          <w:rFonts w:hint="eastAsia" w:ascii="宋体" w:hAnsi="宋体" w:eastAsia="宋体"/>
          <w:b/>
          <w:sz w:val="44"/>
          <w:szCs w:val="44"/>
        </w:rPr>
        <w:t>竞</w:t>
      </w:r>
    </w:p>
    <w:p>
      <w:pPr>
        <w:spacing w:line="220" w:lineRule="atLeast"/>
        <w:jc w:val="center"/>
        <w:rPr>
          <w:rFonts w:ascii="宋体" w:hAnsi="宋体" w:eastAsia="宋体"/>
          <w:b/>
          <w:sz w:val="44"/>
          <w:szCs w:val="44"/>
        </w:rPr>
      </w:pPr>
      <w:r>
        <w:rPr>
          <w:rFonts w:hint="eastAsia" w:ascii="宋体" w:hAnsi="宋体" w:eastAsia="宋体"/>
          <w:b/>
          <w:sz w:val="44"/>
          <w:szCs w:val="44"/>
        </w:rPr>
        <w:t>争</w:t>
      </w:r>
    </w:p>
    <w:p>
      <w:pPr>
        <w:spacing w:line="220" w:lineRule="atLeast"/>
        <w:jc w:val="center"/>
        <w:rPr>
          <w:rFonts w:ascii="宋体" w:hAnsi="宋体" w:eastAsia="宋体"/>
          <w:b/>
          <w:sz w:val="44"/>
          <w:szCs w:val="44"/>
        </w:rPr>
      </w:pPr>
      <w:r>
        <w:rPr>
          <w:rFonts w:hint="eastAsia" w:ascii="宋体" w:hAnsi="宋体" w:eastAsia="宋体"/>
          <w:b/>
          <w:sz w:val="44"/>
          <w:szCs w:val="44"/>
        </w:rPr>
        <w:t>性</w:t>
      </w:r>
    </w:p>
    <w:p>
      <w:pPr>
        <w:spacing w:line="220" w:lineRule="atLeast"/>
        <w:jc w:val="center"/>
        <w:rPr>
          <w:rFonts w:ascii="宋体" w:hAnsi="宋体" w:eastAsia="宋体"/>
          <w:b/>
          <w:sz w:val="44"/>
          <w:szCs w:val="44"/>
        </w:rPr>
      </w:pPr>
      <w:r>
        <w:rPr>
          <w:rFonts w:hint="eastAsia" w:ascii="宋体" w:hAnsi="宋体" w:eastAsia="宋体"/>
          <w:b/>
          <w:sz w:val="44"/>
          <w:szCs w:val="44"/>
        </w:rPr>
        <w:t>谈</w:t>
      </w:r>
    </w:p>
    <w:p>
      <w:pPr>
        <w:spacing w:line="220" w:lineRule="atLeast"/>
        <w:jc w:val="center"/>
        <w:rPr>
          <w:rFonts w:ascii="宋体" w:hAnsi="宋体" w:eastAsia="宋体"/>
          <w:b/>
          <w:sz w:val="44"/>
          <w:szCs w:val="44"/>
        </w:rPr>
      </w:pPr>
      <w:r>
        <w:rPr>
          <w:rFonts w:hint="eastAsia" w:ascii="宋体" w:hAnsi="宋体" w:eastAsia="宋体"/>
          <w:b/>
          <w:sz w:val="44"/>
          <w:szCs w:val="44"/>
        </w:rPr>
        <w:t>判</w:t>
      </w:r>
    </w:p>
    <w:p>
      <w:pPr>
        <w:spacing w:line="220" w:lineRule="atLeast"/>
        <w:jc w:val="center"/>
        <w:rPr>
          <w:rFonts w:ascii="宋体" w:hAnsi="宋体" w:eastAsia="宋体"/>
          <w:b/>
          <w:sz w:val="44"/>
          <w:szCs w:val="44"/>
        </w:rPr>
      </w:pPr>
      <w:r>
        <w:rPr>
          <w:rFonts w:hint="eastAsia" w:ascii="宋体" w:hAnsi="宋体" w:eastAsia="宋体"/>
          <w:b/>
          <w:sz w:val="44"/>
          <w:szCs w:val="44"/>
        </w:rPr>
        <w:t>文</w:t>
      </w:r>
    </w:p>
    <w:p>
      <w:pPr>
        <w:spacing w:line="220" w:lineRule="atLeast"/>
        <w:jc w:val="center"/>
        <w:rPr>
          <w:rFonts w:ascii="宋体" w:hAnsi="宋体" w:eastAsia="宋体"/>
          <w:b/>
          <w:sz w:val="44"/>
          <w:szCs w:val="44"/>
        </w:rPr>
      </w:pPr>
      <w:r>
        <w:rPr>
          <w:rFonts w:hint="eastAsia" w:ascii="宋体" w:hAnsi="宋体" w:eastAsia="宋体"/>
          <w:b/>
          <w:sz w:val="44"/>
          <w:szCs w:val="44"/>
        </w:rPr>
        <w:t>件</w:t>
      </w: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jc w:val="center"/>
        <w:rPr>
          <w:rFonts w:ascii="宋体" w:hAnsi="宋体" w:eastAsia="宋体"/>
          <w:b/>
          <w:sz w:val="28"/>
          <w:szCs w:val="28"/>
        </w:rPr>
      </w:pPr>
      <w:r>
        <w:rPr>
          <w:rFonts w:hint="eastAsia" w:ascii="宋体" w:hAnsi="宋体" w:eastAsia="宋体"/>
          <w:b/>
          <w:sz w:val="28"/>
          <w:szCs w:val="28"/>
        </w:rPr>
        <w:t xml:space="preserve">    采 购 人：</w:t>
      </w:r>
      <w:r>
        <w:rPr>
          <w:rFonts w:hint="eastAsia" w:ascii="宋体" w:hAnsi="宋体" w:eastAsia="宋体"/>
          <w:b/>
          <w:sz w:val="28"/>
          <w:szCs w:val="28"/>
          <w:u w:val="single"/>
        </w:rPr>
        <w:t>恩施马鞍龙房地产开发有限公司</w:t>
      </w:r>
    </w:p>
    <w:p>
      <w:pPr>
        <w:spacing w:line="220" w:lineRule="atLeast"/>
        <w:ind w:firstLine="1687" w:firstLineChars="600"/>
        <w:rPr>
          <w:rFonts w:ascii="宋体" w:hAnsi="宋体" w:eastAsia="宋体"/>
          <w:b/>
          <w:sz w:val="28"/>
          <w:szCs w:val="28"/>
          <w:u w:val="single"/>
        </w:rPr>
      </w:pPr>
      <w:r>
        <w:rPr>
          <w:rFonts w:hint="eastAsia" w:ascii="宋体" w:hAnsi="宋体" w:eastAsia="宋体"/>
          <w:b/>
          <w:sz w:val="28"/>
          <w:szCs w:val="28"/>
        </w:rPr>
        <w:t>采购编号：</w:t>
      </w:r>
      <w:r>
        <w:rPr>
          <w:rFonts w:hint="eastAsia" w:ascii="宋体" w:hAnsi="宋体" w:eastAsia="宋体"/>
          <w:b/>
          <w:sz w:val="28"/>
          <w:szCs w:val="28"/>
          <w:u w:val="single"/>
        </w:rPr>
        <w:t xml:space="preserve">       ELZB-TP2018011      </w:t>
      </w:r>
    </w:p>
    <w:p>
      <w:pPr>
        <w:spacing w:line="220" w:lineRule="atLeast"/>
        <w:jc w:val="center"/>
        <w:rPr>
          <w:rFonts w:ascii="仿宋" w:hAnsi="仿宋" w:eastAsia="仿宋"/>
          <w:b/>
          <w:sz w:val="32"/>
          <w:szCs w:val="32"/>
        </w:rPr>
      </w:pPr>
      <w:r>
        <w:rPr>
          <w:rFonts w:hint="eastAsia" w:ascii="仿宋" w:hAnsi="仿宋" w:eastAsia="仿宋"/>
          <w:b/>
          <w:sz w:val="32"/>
          <w:szCs w:val="32"/>
        </w:rPr>
        <w:t xml:space="preserve">       2018年04月</w:t>
      </w:r>
    </w:p>
    <w:p>
      <w:pPr>
        <w:spacing w:line="220" w:lineRule="atLeast"/>
      </w:pPr>
    </w:p>
    <w:p>
      <w:pPr>
        <w:spacing w:line="220" w:lineRule="atLeast"/>
      </w:pPr>
    </w:p>
    <w:sdt>
      <w:sdtPr>
        <w:rPr>
          <w:rFonts w:ascii="Tahoma" w:hAnsi="Tahoma" w:eastAsia="微软雅黑" w:cstheme="minorBidi"/>
          <w:b w:val="0"/>
          <w:bCs w:val="0"/>
          <w:color w:val="auto"/>
          <w:sz w:val="22"/>
          <w:szCs w:val="22"/>
          <w:lang w:val="zh-CN"/>
        </w:rPr>
        <w:id w:val="7095534"/>
        <w:docPartObj>
          <w:docPartGallery w:val="Table of Contents"/>
          <w:docPartUnique/>
        </w:docPartObj>
      </w:sdtPr>
      <w:sdtEndPr>
        <w:rPr>
          <w:rFonts w:ascii="Tahoma" w:hAnsi="Tahoma" w:eastAsia="微软雅黑" w:cstheme="minorBidi"/>
          <w:b w:val="0"/>
          <w:bCs w:val="0"/>
          <w:color w:val="auto"/>
          <w:sz w:val="22"/>
          <w:szCs w:val="22"/>
          <w:lang w:val="en-US"/>
        </w:rPr>
      </w:sdtEndPr>
      <w:sdtContent>
        <w:p>
          <w:pPr>
            <w:pStyle w:val="29"/>
            <w:jc w:val="center"/>
          </w:pPr>
          <w:r>
            <w:rPr>
              <w:color w:val="auto"/>
              <w:sz w:val="32"/>
              <w:szCs w:val="32"/>
              <w:lang w:val="zh-CN"/>
            </w:rPr>
            <w:t>目</w:t>
          </w:r>
          <w:r>
            <w:rPr>
              <w:rFonts w:hint="eastAsia"/>
              <w:color w:val="auto"/>
              <w:sz w:val="32"/>
              <w:szCs w:val="32"/>
              <w:lang w:val="zh-CN"/>
            </w:rPr>
            <w:t xml:space="preserve">            </w:t>
          </w:r>
          <w:r>
            <w:rPr>
              <w:color w:val="auto"/>
              <w:sz w:val="32"/>
              <w:szCs w:val="32"/>
              <w:lang w:val="zh-CN"/>
            </w:rPr>
            <w:t>录</w:t>
          </w:r>
        </w:p>
        <w:p>
          <w:pPr>
            <w:pStyle w:val="12"/>
            <w:tabs>
              <w:tab w:val="right" w:leader="dot" w:pos="8296"/>
            </w:tabs>
            <w:rPr>
              <w:rFonts w:asciiTheme="minorHAnsi" w:hAnsiTheme="minorHAnsi" w:eastAsiaTheme="minorEastAsia"/>
              <w:kern w:val="2"/>
              <w:sz w:val="21"/>
            </w:rPr>
          </w:pPr>
          <w:r>
            <w:fldChar w:fldCharType="begin"/>
          </w:r>
          <w:r>
            <w:instrText xml:space="preserve"> TOC \o "1-3" \h \z \u </w:instrText>
          </w:r>
          <w:r>
            <w:fldChar w:fldCharType="separate"/>
          </w:r>
          <w:r>
            <w:fldChar w:fldCharType="begin"/>
          </w:r>
          <w:r>
            <w:instrText xml:space="preserve"> HYPERLINK \l "_Toc510190795" </w:instrText>
          </w:r>
          <w:r>
            <w:fldChar w:fldCharType="separate"/>
          </w:r>
          <w:r>
            <w:rPr>
              <w:rStyle w:val="16"/>
              <w:rFonts w:hint="eastAsia" w:ascii="宋体" w:hAnsi="宋体"/>
            </w:rPr>
            <w:t>第一章</w:t>
          </w:r>
          <w:r>
            <w:rPr>
              <w:rStyle w:val="16"/>
              <w:rFonts w:ascii="宋体" w:hAnsi="宋体"/>
            </w:rPr>
            <w:t xml:space="preserve">  </w:t>
          </w:r>
          <w:r>
            <w:rPr>
              <w:rStyle w:val="16"/>
              <w:rFonts w:hint="eastAsia" w:ascii="宋体" w:hAnsi="宋体"/>
            </w:rPr>
            <w:t>竞争性谈判公告</w:t>
          </w:r>
          <w:r>
            <w:tab/>
          </w:r>
          <w:r>
            <w:fldChar w:fldCharType="begin"/>
          </w:r>
          <w:r>
            <w:instrText xml:space="preserve"> PAGEREF _Toc510190795 \h </w:instrText>
          </w:r>
          <w:r>
            <w:fldChar w:fldCharType="separate"/>
          </w:r>
          <w:r>
            <w:t>1</w:t>
          </w:r>
          <w:r>
            <w:fldChar w:fldCharType="end"/>
          </w:r>
          <w:r>
            <w:fldChar w:fldCharType="end"/>
          </w:r>
        </w:p>
        <w:p>
          <w:pPr>
            <w:pStyle w:val="12"/>
            <w:tabs>
              <w:tab w:val="right" w:leader="dot" w:pos="8296"/>
            </w:tabs>
            <w:rPr>
              <w:rFonts w:asciiTheme="minorHAnsi" w:hAnsiTheme="minorHAnsi" w:eastAsiaTheme="minorEastAsia"/>
              <w:kern w:val="2"/>
              <w:sz w:val="21"/>
            </w:rPr>
          </w:pPr>
          <w:r>
            <w:fldChar w:fldCharType="begin"/>
          </w:r>
          <w:r>
            <w:instrText xml:space="preserve"> HYPERLINK \l "_Toc510190796" </w:instrText>
          </w:r>
          <w:r>
            <w:fldChar w:fldCharType="separate"/>
          </w:r>
          <w:r>
            <w:rPr>
              <w:rStyle w:val="16"/>
              <w:rFonts w:hint="eastAsia" w:ascii="宋体" w:hAnsi="宋体"/>
            </w:rPr>
            <w:t>第二章</w:t>
          </w:r>
          <w:r>
            <w:rPr>
              <w:rStyle w:val="16"/>
              <w:rFonts w:ascii="宋体" w:hAnsi="宋体"/>
            </w:rPr>
            <w:t xml:space="preserve"> </w:t>
          </w:r>
          <w:r>
            <w:rPr>
              <w:rStyle w:val="16"/>
              <w:rFonts w:hint="eastAsia" w:ascii="宋体" w:hAnsi="宋体"/>
            </w:rPr>
            <w:t>投标人须知</w:t>
          </w:r>
          <w:r>
            <w:tab/>
          </w:r>
          <w:r>
            <w:fldChar w:fldCharType="begin"/>
          </w:r>
          <w:r>
            <w:instrText xml:space="preserve"> PAGEREF _Toc510190796 \h </w:instrText>
          </w:r>
          <w:r>
            <w:fldChar w:fldCharType="separate"/>
          </w:r>
          <w:r>
            <w:t>4</w:t>
          </w:r>
          <w:r>
            <w:fldChar w:fldCharType="end"/>
          </w:r>
          <w:r>
            <w:fldChar w:fldCharType="end"/>
          </w:r>
        </w:p>
        <w:p>
          <w:pPr>
            <w:pStyle w:val="12"/>
            <w:tabs>
              <w:tab w:val="right" w:leader="dot" w:pos="8296"/>
            </w:tabs>
            <w:rPr>
              <w:rFonts w:asciiTheme="minorHAnsi" w:hAnsiTheme="minorHAnsi" w:eastAsiaTheme="minorEastAsia"/>
              <w:kern w:val="2"/>
              <w:sz w:val="21"/>
            </w:rPr>
          </w:pPr>
          <w:r>
            <w:fldChar w:fldCharType="begin"/>
          </w:r>
          <w:r>
            <w:instrText xml:space="preserve"> HYPERLINK \l "_Toc510190797" </w:instrText>
          </w:r>
          <w:r>
            <w:fldChar w:fldCharType="separate"/>
          </w:r>
          <w:r>
            <w:rPr>
              <w:rStyle w:val="16"/>
              <w:rFonts w:hint="eastAsia" w:ascii="宋体" w:hAnsi="宋体" w:cs="MingLiU"/>
            </w:rPr>
            <w:t>第三章</w:t>
          </w:r>
          <w:r>
            <w:rPr>
              <w:rStyle w:val="16"/>
              <w:rFonts w:ascii="宋体" w:hAnsi="宋体"/>
            </w:rPr>
            <w:t xml:space="preserve"> </w:t>
          </w:r>
          <w:r>
            <w:rPr>
              <w:rStyle w:val="16"/>
              <w:rFonts w:hint="eastAsia" w:ascii="宋体" w:hAnsi="宋体" w:cs="MingLiU"/>
            </w:rPr>
            <w:t>评标办法（综合评分法）</w:t>
          </w:r>
          <w:r>
            <w:tab/>
          </w:r>
          <w:r>
            <w:fldChar w:fldCharType="begin"/>
          </w:r>
          <w:r>
            <w:instrText xml:space="preserve"> PAGEREF _Toc510190797 \h </w:instrText>
          </w:r>
          <w:r>
            <w:fldChar w:fldCharType="separate"/>
          </w:r>
          <w:r>
            <w:t>13</w:t>
          </w:r>
          <w:r>
            <w:fldChar w:fldCharType="end"/>
          </w:r>
          <w:r>
            <w:fldChar w:fldCharType="end"/>
          </w:r>
        </w:p>
        <w:p>
          <w:pPr>
            <w:pStyle w:val="8"/>
            <w:tabs>
              <w:tab w:val="right" w:leader="dot" w:pos="8296"/>
            </w:tabs>
            <w:ind w:left="880"/>
            <w:rPr>
              <w:rFonts w:asciiTheme="minorHAnsi" w:hAnsiTheme="minorHAnsi" w:eastAsiaTheme="minorEastAsia"/>
              <w:kern w:val="2"/>
              <w:sz w:val="21"/>
            </w:rPr>
          </w:pPr>
          <w:r>
            <w:fldChar w:fldCharType="begin"/>
          </w:r>
          <w:r>
            <w:instrText xml:space="preserve"> HYPERLINK \l "_Toc510190798" </w:instrText>
          </w:r>
          <w:r>
            <w:fldChar w:fldCharType="separate"/>
          </w:r>
          <w:r>
            <w:rPr>
              <w:rStyle w:val="16"/>
              <w:rFonts w:hint="eastAsia" w:ascii="仿宋" w:hAnsi="仿宋" w:eastAsia="仿宋"/>
            </w:rPr>
            <w:t>评标办法前附表</w:t>
          </w:r>
          <w:r>
            <w:tab/>
          </w:r>
          <w:r>
            <w:fldChar w:fldCharType="begin"/>
          </w:r>
          <w:r>
            <w:instrText xml:space="preserve"> PAGEREF _Toc510190798 \h </w:instrText>
          </w:r>
          <w:r>
            <w:fldChar w:fldCharType="separate"/>
          </w:r>
          <w:r>
            <w:t>13</w:t>
          </w:r>
          <w:r>
            <w:fldChar w:fldCharType="end"/>
          </w:r>
          <w:r>
            <w:fldChar w:fldCharType="end"/>
          </w:r>
        </w:p>
        <w:p>
          <w:pPr>
            <w:pStyle w:val="12"/>
            <w:tabs>
              <w:tab w:val="right" w:leader="dot" w:pos="8296"/>
            </w:tabs>
            <w:rPr>
              <w:rFonts w:asciiTheme="minorHAnsi" w:hAnsiTheme="minorHAnsi" w:eastAsiaTheme="minorEastAsia"/>
              <w:kern w:val="2"/>
              <w:sz w:val="21"/>
            </w:rPr>
          </w:pPr>
          <w:r>
            <w:fldChar w:fldCharType="begin"/>
          </w:r>
          <w:r>
            <w:instrText xml:space="preserve"> HYPERLINK \l "_Toc510190799" </w:instrText>
          </w:r>
          <w:r>
            <w:fldChar w:fldCharType="separate"/>
          </w:r>
          <w:r>
            <w:rPr>
              <w:rStyle w:val="16"/>
              <w:rFonts w:hint="eastAsia" w:ascii="宋体" w:hAnsi="宋体"/>
            </w:rPr>
            <w:t>第四章</w:t>
          </w:r>
          <w:r>
            <w:rPr>
              <w:rStyle w:val="16"/>
              <w:rFonts w:ascii="宋体" w:hAnsi="宋体"/>
            </w:rPr>
            <w:t xml:space="preserve"> </w:t>
          </w:r>
          <w:r>
            <w:rPr>
              <w:rStyle w:val="16"/>
              <w:rFonts w:hint="eastAsia" w:ascii="宋体" w:hAnsi="宋体"/>
            </w:rPr>
            <w:t>合同条款及格式</w:t>
          </w:r>
          <w:r>
            <w:tab/>
          </w:r>
          <w:r>
            <w:fldChar w:fldCharType="begin"/>
          </w:r>
          <w:r>
            <w:instrText xml:space="preserve"> PAGEREF _Toc510190799 \h </w:instrText>
          </w:r>
          <w:r>
            <w:fldChar w:fldCharType="separate"/>
          </w:r>
          <w:r>
            <w:t>18</w:t>
          </w:r>
          <w:r>
            <w:fldChar w:fldCharType="end"/>
          </w:r>
          <w:r>
            <w:fldChar w:fldCharType="end"/>
          </w:r>
        </w:p>
        <w:p>
          <w:pPr>
            <w:pStyle w:val="13"/>
            <w:tabs>
              <w:tab w:val="right" w:leader="dot" w:pos="8296"/>
            </w:tabs>
            <w:ind w:left="440"/>
            <w:rPr>
              <w:rFonts w:asciiTheme="minorHAnsi" w:hAnsiTheme="minorHAnsi" w:eastAsiaTheme="minorEastAsia"/>
              <w:kern w:val="2"/>
              <w:sz w:val="21"/>
            </w:rPr>
          </w:pPr>
          <w:r>
            <w:fldChar w:fldCharType="begin"/>
          </w:r>
          <w:r>
            <w:instrText xml:space="preserve"> HYPERLINK \l "_Toc510190800" </w:instrText>
          </w:r>
          <w:r>
            <w:fldChar w:fldCharType="separate"/>
          </w:r>
          <w:r>
            <w:rPr>
              <w:rStyle w:val="16"/>
              <w:rFonts w:hint="eastAsia" w:ascii="宋体" w:hAnsi="宋体"/>
            </w:rPr>
            <w:t>附件一：湖北省房屋建筑和市政工程建设廉洁协议书</w:t>
          </w:r>
          <w:r>
            <w:tab/>
          </w:r>
          <w:r>
            <w:fldChar w:fldCharType="begin"/>
          </w:r>
          <w:r>
            <w:instrText xml:space="preserve"> PAGEREF _Toc510190800 \h </w:instrText>
          </w:r>
          <w:r>
            <w:fldChar w:fldCharType="separate"/>
          </w:r>
          <w:r>
            <w:t>39</w:t>
          </w:r>
          <w:r>
            <w:fldChar w:fldCharType="end"/>
          </w:r>
          <w:r>
            <w:fldChar w:fldCharType="end"/>
          </w:r>
        </w:p>
        <w:p>
          <w:pPr>
            <w:pStyle w:val="13"/>
            <w:tabs>
              <w:tab w:val="right" w:leader="dot" w:pos="8296"/>
            </w:tabs>
            <w:ind w:left="440"/>
            <w:rPr>
              <w:rFonts w:asciiTheme="minorHAnsi" w:hAnsiTheme="minorHAnsi" w:eastAsiaTheme="minorEastAsia"/>
              <w:kern w:val="2"/>
              <w:sz w:val="21"/>
            </w:rPr>
          </w:pPr>
          <w:r>
            <w:fldChar w:fldCharType="begin"/>
          </w:r>
          <w:r>
            <w:instrText xml:space="preserve"> HYPERLINK \l "_Toc510190801" </w:instrText>
          </w:r>
          <w:r>
            <w:fldChar w:fldCharType="separate"/>
          </w:r>
          <w:r>
            <w:rPr>
              <w:rStyle w:val="16"/>
              <w:rFonts w:hint="eastAsia" w:ascii="宋体" w:hAnsi="宋体" w:eastAsia="宋体" w:cs="Times New Roman"/>
            </w:rPr>
            <w:t>附件二：工程结算资料编制质量要求</w:t>
          </w:r>
          <w:r>
            <w:tab/>
          </w:r>
          <w:r>
            <w:fldChar w:fldCharType="begin"/>
          </w:r>
          <w:r>
            <w:instrText xml:space="preserve"> PAGEREF _Toc510190801 \h </w:instrText>
          </w:r>
          <w:r>
            <w:fldChar w:fldCharType="separate"/>
          </w:r>
          <w:r>
            <w:t>42</w:t>
          </w:r>
          <w:r>
            <w:fldChar w:fldCharType="end"/>
          </w:r>
          <w:r>
            <w:fldChar w:fldCharType="end"/>
          </w:r>
        </w:p>
        <w:p>
          <w:pPr>
            <w:pStyle w:val="12"/>
            <w:tabs>
              <w:tab w:val="right" w:leader="dot" w:pos="8296"/>
            </w:tabs>
            <w:rPr>
              <w:rFonts w:asciiTheme="minorHAnsi" w:hAnsiTheme="minorHAnsi" w:eastAsiaTheme="minorEastAsia"/>
              <w:kern w:val="2"/>
              <w:sz w:val="21"/>
            </w:rPr>
          </w:pPr>
          <w:r>
            <w:fldChar w:fldCharType="begin"/>
          </w:r>
          <w:r>
            <w:instrText xml:space="preserve"> HYPERLINK \l "_Toc510190802" </w:instrText>
          </w:r>
          <w:r>
            <w:fldChar w:fldCharType="separate"/>
          </w:r>
          <w:r>
            <w:rPr>
              <w:rStyle w:val="16"/>
              <w:rFonts w:hint="eastAsia" w:ascii="宋体" w:hAnsi="宋体"/>
            </w:rPr>
            <w:t>第五章</w:t>
          </w:r>
          <w:r>
            <w:rPr>
              <w:rStyle w:val="16"/>
              <w:rFonts w:ascii="宋体" w:hAnsi="宋体"/>
            </w:rPr>
            <w:t xml:space="preserve">  </w:t>
          </w:r>
          <w:r>
            <w:rPr>
              <w:rStyle w:val="16"/>
              <w:rFonts w:hint="eastAsia" w:ascii="宋体" w:hAnsi="宋体"/>
            </w:rPr>
            <w:t>谈判响应文件格式</w:t>
          </w:r>
          <w:r>
            <w:tab/>
          </w:r>
          <w:r>
            <w:fldChar w:fldCharType="begin"/>
          </w:r>
          <w:r>
            <w:instrText xml:space="preserve"> PAGEREF _Toc510190802 \h </w:instrText>
          </w:r>
          <w:r>
            <w:fldChar w:fldCharType="separate"/>
          </w:r>
          <w:r>
            <w:t>43</w:t>
          </w:r>
          <w:r>
            <w:fldChar w:fldCharType="end"/>
          </w:r>
          <w:r>
            <w:fldChar w:fldCharType="end"/>
          </w:r>
        </w:p>
        <w:p>
          <w:pPr>
            <w:pStyle w:val="12"/>
            <w:tabs>
              <w:tab w:val="right" w:leader="dot" w:pos="8296"/>
            </w:tabs>
            <w:rPr>
              <w:rFonts w:asciiTheme="minorHAnsi" w:hAnsiTheme="minorHAnsi" w:eastAsiaTheme="minorEastAsia"/>
              <w:kern w:val="2"/>
              <w:sz w:val="21"/>
            </w:rPr>
          </w:pPr>
          <w:r>
            <w:fldChar w:fldCharType="begin"/>
          </w:r>
          <w:r>
            <w:instrText xml:space="preserve"> HYPERLINK \l "_Toc510190803" </w:instrText>
          </w:r>
          <w:r>
            <w:fldChar w:fldCharType="separate"/>
          </w:r>
          <w:r>
            <w:rPr>
              <w:rStyle w:val="16"/>
              <w:rFonts w:hint="eastAsia" w:ascii="宋体" w:hAnsi="宋体"/>
            </w:rPr>
            <w:t>第六章</w:t>
          </w:r>
          <w:r>
            <w:rPr>
              <w:rStyle w:val="16"/>
              <w:rFonts w:ascii="宋体" w:hAnsi="宋体"/>
            </w:rPr>
            <w:t xml:space="preserve">  </w:t>
          </w:r>
          <w:r>
            <w:rPr>
              <w:rStyle w:val="16"/>
              <w:rFonts w:hint="eastAsia" w:ascii="宋体" w:hAnsi="宋体"/>
            </w:rPr>
            <w:t>技术规格</w:t>
          </w:r>
          <w:r>
            <w:tab/>
          </w:r>
          <w:r>
            <w:fldChar w:fldCharType="begin"/>
          </w:r>
          <w:r>
            <w:instrText xml:space="preserve"> PAGEREF _Toc510190803 \h </w:instrText>
          </w:r>
          <w:r>
            <w:fldChar w:fldCharType="separate"/>
          </w:r>
          <w:r>
            <w:t>53</w:t>
          </w:r>
          <w:r>
            <w:fldChar w:fldCharType="end"/>
          </w:r>
          <w:r>
            <w:fldChar w:fldCharType="end"/>
          </w:r>
        </w:p>
        <w:p>
          <w:r>
            <w:fldChar w:fldCharType="end"/>
          </w:r>
        </w:p>
      </w:sdtContent>
    </w:sdt>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rPr>
          <w:rFonts w:ascii="仿宋" w:hAnsi="仿宋" w:eastAsia="仿宋"/>
          <w:b/>
          <w:sz w:val="32"/>
          <w:szCs w:val="32"/>
        </w:rPr>
        <w:sectPr>
          <w:headerReference r:id="rId3" w:type="default"/>
          <w:pgSz w:w="11906" w:h="16838"/>
          <w:pgMar w:top="1440" w:right="1800" w:bottom="1440" w:left="1800" w:header="708" w:footer="708" w:gutter="0"/>
          <w:cols w:space="708" w:num="1"/>
          <w:docGrid w:linePitch="360" w:charSpace="0"/>
        </w:sectPr>
      </w:pPr>
    </w:p>
    <w:p>
      <w:pPr>
        <w:pStyle w:val="2"/>
        <w:jc w:val="center"/>
        <w:rPr>
          <w:rFonts w:ascii="宋体" w:hAnsi="宋体"/>
          <w:b w:val="0"/>
          <w:sz w:val="28"/>
          <w:szCs w:val="28"/>
        </w:rPr>
      </w:pPr>
      <w:bookmarkStart w:id="0" w:name="_Toc510190795"/>
      <w:r>
        <w:rPr>
          <w:rFonts w:hint="eastAsia" w:ascii="宋体" w:hAnsi="宋体"/>
          <w:sz w:val="28"/>
          <w:szCs w:val="28"/>
        </w:rPr>
        <w:t>第一章  竞争性谈判公告</w:t>
      </w:r>
      <w:bookmarkEnd w:id="0"/>
    </w:p>
    <w:p>
      <w:pPr>
        <w:spacing w:line="220" w:lineRule="atLeast"/>
        <w:jc w:val="center"/>
        <w:rPr>
          <w:rFonts w:ascii="宋体" w:hAnsi="宋体" w:eastAsia="宋体" w:cs="Angsana New"/>
          <w:b/>
          <w:sz w:val="28"/>
          <w:szCs w:val="28"/>
        </w:rPr>
      </w:pPr>
      <w:r>
        <w:rPr>
          <w:rFonts w:hint="eastAsia" w:ascii="微软雅黑" w:hAnsi="微软雅黑" w:cs="Times New Roman"/>
          <w:sz w:val="32"/>
          <w:szCs w:val="32"/>
        </w:rPr>
        <w:t>恩施大峡谷沐抚女儿寨项目二期AC区电梯设备采购及安装工程竞争性</w:t>
      </w:r>
      <w:r>
        <w:rPr>
          <w:rFonts w:hint="eastAsia" w:ascii="微软雅黑" w:hAnsi="微软雅黑"/>
          <w:sz w:val="32"/>
          <w:szCs w:val="32"/>
        </w:rPr>
        <w:t>谈判二次公告</w:t>
      </w:r>
    </w:p>
    <w:p>
      <w:pPr>
        <w:spacing w:after="0" w:line="360" w:lineRule="auto"/>
        <w:ind w:firstLine="600" w:firstLineChars="250"/>
        <w:jc w:val="both"/>
        <w:rPr>
          <w:rFonts w:ascii="仿宋" w:hAnsi="仿宋" w:eastAsia="仿宋" w:cs="Times New Roman"/>
          <w:sz w:val="24"/>
          <w:szCs w:val="24"/>
          <w:u w:val="single"/>
        </w:rPr>
      </w:pPr>
    </w:p>
    <w:p>
      <w:pPr>
        <w:spacing w:after="0" w:line="360" w:lineRule="auto"/>
        <w:ind w:firstLine="600" w:firstLineChars="250"/>
        <w:jc w:val="both"/>
        <w:rPr>
          <w:rFonts w:ascii="仿宋" w:hAnsi="仿宋" w:eastAsia="仿宋"/>
          <w:sz w:val="24"/>
          <w:szCs w:val="24"/>
        </w:rPr>
      </w:pPr>
      <w:r>
        <w:rPr>
          <w:rFonts w:hint="eastAsia" w:ascii="仿宋" w:hAnsi="仿宋" w:eastAsia="仿宋" w:cs="Times New Roman"/>
          <w:sz w:val="24"/>
          <w:szCs w:val="24"/>
          <w:u w:val="single"/>
        </w:rPr>
        <w:t>恩施马鞍龙房地产开发有限公司</w:t>
      </w:r>
      <w:r>
        <w:rPr>
          <w:rFonts w:hint="eastAsia" w:ascii="仿宋" w:hAnsi="仿宋" w:eastAsia="仿宋" w:cs="Times New Roman"/>
          <w:sz w:val="24"/>
          <w:szCs w:val="24"/>
        </w:rPr>
        <w:t>拟对</w:t>
      </w:r>
      <w:r>
        <w:rPr>
          <w:rFonts w:hint="eastAsia" w:ascii="仿宋" w:hAnsi="仿宋" w:eastAsia="仿宋" w:cs="Times New Roman"/>
          <w:sz w:val="24"/>
          <w:szCs w:val="24"/>
          <w:u w:val="single"/>
        </w:rPr>
        <w:t>恩施大峡谷沐抚女儿寨项目二期AC区电梯设备采购及安装工程</w:t>
      </w:r>
      <w:r>
        <w:rPr>
          <w:rFonts w:hint="eastAsia" w:ascii="仿宋" w:hAnsi="仿宋" w:eastAsia="仿宋" w:cs="Times New Roman"/>
          <w:sz w:val="24"/>
          <w:szCs w:val="24"/>
        </w:rPr>
        <w:t>施工承包服务进行竞争性谈判，</w:t>
      </w:r>
      <w:r>
        <w:rPr>
          <w:rFonts w:hint="eastAsia" w:ascii="仿宋" w:hAnsi="仿宋" w:eastAsia="仿宋"/>
          <w:sz w:val="24"/>
          <w:szCs w:val="24"/>
        </w:rPr>
        <w:t>欢迎符合条件的意向投标人前来投标。</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1、项目名称：</w:t>
      </w:r>
      <w:r>
        <w:rPr>
          <w:rFonts w:hint="eastAsia" w:ascii="仿宋" w:hAnsi="仿宋" w:eastAsia="仿宋" w:cs="Times New Roman"/>
          <w:sz w:val="24"/>
          <w:szCs w:val="24"/>
        </w:rPr>
        <w:t>恩施大峡谷沐抚女儿寨项目二期AC区电梯设备采购及安装工程。</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2、项目概况：</w:t>
      </w:r>
      <w:r>
        <w:rPr>
          <w:rFonts w:hint="eastAsia" w:ascii="仿宋" w:hAnsi="仿宋" w:eastAsia="仿宋" w:cs="Times New Roman"/>
          <w:sz w:val="24"/>
          <w:szCs w:val="24"/>
        </w:rPr>
        <w:t>本工程包含客梯3部，餐梯2部，其中A区3部客梯， C2栋2部餐梯。（详见施工图）</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3、采购编号：ELZB-TP2018011。</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 xml:space="preserve">4、采购方式：竞争性谈判。 </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 xml:space="preserve">5、采购内容及投标限价： </w:t>
      </w:r>
    </w:p>
    <w:p>
      <w:pPr>
        <w:pStyle w:val="14"/>
        <w:spacing w:line="360" w:lineRule="auto"/>
        <w:ind w:firstLine="600" w:firstLineChars="250"/>
        <w:jc w:val="both"/>
        <w:rPr>
          <w:rFonts w:ascii="仿宋" w:hAnsi="仿宋" w:eastAsia="仿宋"/>
          <w:szCs w:val="24"/>
        </w:rPr>
      </w:pPr>
      <w:r>
        <w:rPr>
          <w:rFonts w:hint="eastAsia" w:ascii="仿宋" w:hAnsi="仿宋" w:eastAsia="仿宋"/>
          <w:szCs w:val="24"/>
        </w:rPr>
        <w:t>5.1采购内容：包括出具电梯井道图纸，电梯的制造、运输、安装、调试、人员培训、试运行、报检及通过验收</w:t>
      </w:r>
      <w:r>
        <w:rPr>
          <w:rFonts w:hint="eastAsia" w:ascii="仿宋" w:hAnsi="仿宋" w:eastAsia="仿宋" w:cs="宋体"/>
          <w:szCs w:val="24"/>
        </w:rPr>
        <w:t>（电梯安装完毕后设备及安装必须通过项目所在地建筑工程质量监督站以及特种设备监督检验所的验收）、二年质保服务等，即“交钥匙工程”。</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 xml:space="preserve">5.2投标限价：柒拾柒万陆仟零柒拾壹元伍角叁分（￥776071.53元）（最高限价）。 </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6、计划工期：90日历天</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 xml:space="preserve">7、投标人资格条件 </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 xml:space="preserve">7.1本次谈判要求投标人同时具备以下条件: </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 xml:space="preserve">（1）符合《政府采购法》第二十二条规定的投标人资格条件； </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（2）</w:t>
      </w:r>
      <w:r>
        <w:rPr>
          <w:rFonts w:hint="eastAsia" w:ascii="仿宋" w:hAnsi="仿宋" w:eastAsia="仿宋"/>
          <w:sz w:val="24"/>
        </w:rPr>
        <w:t>具</w:t>
      </w:r>
      <w:r>
        <w:rPr>
          <w:rFonts w:hint="eastAsia" w:ascii="仿宋" w:hAnsi="仿宋" w:eastAsia="仿宋"/>
        </w:rPr>
        <w:t>备</w:t>
      </w:r>
      <w:r>
        <w:rPr>
          <w:rFonts w:hint="eastAsia" w:ascii="仿宋" w:hAnsi="仿宋" w:eastAsia="仿宋"/>
          <w:sz w:val="24"/>
        </w:rPr>
        <w:t>《中华人民共和国特种设备安装改造维修许可证》（电梯）施工类别（安装、维修）C级及以上许可资格</w:t>
      </w:r>
      <w:r>
        <w:rPr>
          <w:rFonts w:hint="eastAsia" w:ascii="仿宋" w:hAnsi="仿宋" w:eastAsia="仿宋"/>
          <w:sz w:val="24"/>
          <w:szCs w:val="24"/>
        </w:rPr>
        <w:t>，或</w:t>
      </w:r>
      <w:r>
        <w:rPr>
          <w:rFonts w:hint="eastAsia" w:ascii="仿宋" w:hAnsi="仿宋" w:eastAsia="仿宋" w:cs="宋体"/>
          <w:sz w:val="24"/>
          <w:szCs w:val="24"/>
        </w:rPr>
        <w:t>具</w:t>
      </w:r>
      <w:r>
        <w:rPr>
          <w:rFonts w:hint="eastAsia" w:ascii="仿宋" w:hAnsi="仿宋" w:eastAsia="仿宋" w:cs="宋体"/>
          <w:szCs w:val="24"/>
        </w:rPr>
        <w:t>备</w:t>
      </w:r>
      <w:r>
        <w:rPr>
          <w:rFonts w:hint="eastAsia" w:ascii="仿宋" w:hAnsi="仿宋" w:eastAsia="仿宋" w:cs="宋体"/>
          <w:sz w:val="24"/>
          <w:szCs w:val="24"/>
        </w:rPr>
        <w:t>《中华人民共和国特种设备制造许可证》（电梯</w:t>
      </w:r>
      <w:r>
        <w:rPr>
          <w:rFonts w:hint="eastAsia" w:ascii="仿宋" w:hAnsi="仿宋" w:eastAsia="仿宋" w:cs="宋体"/>
          <w:szCs w:val="24"/>
        </w:rPr>
        <w:t>/自动扶梯</w:t>
      </w:r>
      <w:r>
        <w:rPr>
          <w:rFonts w:hint="eastAsia" w:ascii="仿宋" w:hAnsi="仿宋" w:eastAsia="仿宋" w:cs="宋体"/>
          <w:sz w:val="24"/>
          <w:szCs w:val="24"/>
        </w:rPr>
        <w:t>）</w:t>
      </w:r>
      <w:r>
        <w:rPr>
          <w:rFonts w:hint="eastAsia" w:ascii="仿宋" w:hAnsi="仿宋" w:eastAsia="仿宋" w:cs="宋体"/>
          <w:szCs w:val="24"/>
        </w:rPr>
        <w:t>C</w:t>
      </w:r>
      <w:r>
        <w:rPr>
          <w:rFonts w:hint="eastAsia" w:ascii="仿宋" w:hAnsi="仿宋" w:eastAsia="仿宋" w:cs="宋体"/>
          <w:sz w:val="24"/>
          <w:szCs w:val="24"/>
        </w:rPr>
        <w:t>级及以上</w:t>
      </w:r>
      <w:r>
        <w:rPr>
          <w:rFonts w:hint="eastAsia" w:ascii="仿宋" w:hAnsi="仿宋" w:eastAsia="仿宋" w:cs="宋体"/>
          <w:szCs w:val="24"/>
        </w:rPr>
        <w:t>许可资格；</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（3）近三年（投标截止日前推36个月）独立承担过至少一项类似工程施工项目；</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（4）项目负责人应具备机电工程二级建造师及以上资格证书或具有国家承认的电气或机械专业工程师以上职称，且为本单位人员； 拟投入本项目的安装人员必须具备特种设备操作证，且在有效期内；</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w:t>
      </w:r>
      <w:r>
        <w:rPr>
          <w:rFonts w:hint="eastAsia" w:ascii="仿宋" w:hAnsi="仿宋" w:eastAsia="仿宋" w:cs="宋体"/>
          <w:sz w:val="24"/>
          <w:szCs w:val="24"/>
        </w:rPr>
        <w:t>投标人提供近三年（2014年、2015年、2016年）经会计师事务所或审计机构审计的财务会计报表，2014年、2015年、2016年未发生亏损；</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6）投标人及其法定代表人和拟派的项目负责人近三年内无犯罪记录（自法院判决生效之日起至本次采购谈判公告发布之日止三年内，要求在开标时提供《检查机关行贿犯罪档案查询结果告知函》原件，并在谈判响应文件其它资料中提供复印件）； </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（7）</w:t>
      </w:r>
      <w:r>
        <w:rPr>
          <w:rFonts w:hint="eastAsia" w:ascii="仿宋" w:hAnsi="仿宋" w:eastAsia="仿宋"/>
          <w:kern w:val="10"/>
          <w:sz w:val="24"/>
          <w:szCs w:val="24"/>
        </w:rPr>
        <w:t>投标人在参加投标活动前三年内，在经营活动中没有重大违法记录（提供书面声明）</w:t>
      </w:r>
      <w:r>
        <w:rPr>
          <w:rFonts w:hint="eastAsia" w:ascii="仿宋" w:hAnsi="仿宋" w:eastAsia="仿宋"/>
          <w:sz w:val="24"/>
          <w:szCs w:val="24"/>
        </w:rPr>
        <w:t>，且根据《关于在招标投标活动中对失信被执行人实施联合惩戒的通知》（法〔2016〕285号）的规定，自行通过“信用中国”网站（www.creditchina.gov.cn）查询投标人是否为失信被执行人，并将查询结果“截图”附于响应文件中</w:t>
      </w:r>
      <w:r>
        <w:rPr>
          <w:rFonts w:hint="eastAsia" w:ascii="仿宋" w:hAnsi="仿宋" w:eastAsia="仿宋"/>
          <w:kern w:val="10"/>
          <w:sz w:val="24"/>
          <w:szCs w:val="24"/>
        </w:rPr>
        <w:t>；</w:t>
      </w:r>
    </w:p>
    <w:p>
      <w:pPr>
        <w:spacing w:after="0" w:line="360" w:lineRule="auto"/>
        <w:ind w:firstLine="480" w:firstLineChars="200"/>
        <w:rPr>
          <w:rFonts w:ascii="仿宋" w:hAnsi="仿宋" w:eastAsia="仿宋"/>
          <w:kern w:val="10"/>
          <w:sz w:val="24"/>
          <w:szCs w:val="24"/>
        </w:rPr>
      </w:pPr>
      <w:r>
        <w:rPr>
          <w:rFonts w:hint="eastAsia" w:ascii="仿宋" w:hAnsi="仿宋" w:eastAsia="仿宋"/>
          <w:sz w:val="24"/>
          <w:szCs w:val="24"/>
        </w:rPr>
        <w:t xml:space="preserve"> （8）</w:t>
      </w:r>
      <w:r>
        <w:rPr>
          <w:rFonts w:hint="eastAsia" w:ascii="仿宋" w:hAnsi="仿宋" w:eastAsia="仿宋"/>
          <w:kern w:val="10"/>
          <w:sz w:val="24"/>
          <w:szCs w:val="24"/>
        </w:rPr>
        <w:t>根据《关于落实</w:t>
      </w:r>
      <w:r>
        <w:rPr>
          <w:rFonts w:ascii="仿宋" w:hAnsi="仿宋" w:eastAsia="仿宋"/>
          <w:kern w:val="10"/>
          <w:sz w:val="24"/>
          <w:szCs w:val="24"/>
        </w:rPr>
        <w:t>&lt;</w:t>
      </w:r>
      <w:r>
        <w:rPr>
          <w:rFonts w:hint="eastAsia" w:ascii="仿宋" w:hAnsi="仿宋" w:eastAsia="仿宋"/>
          <w:kern w:val="10"/>
          <w:sz w:val="24"/>
          <w:szCs w:val="24"/>
        </w:rPr>
        <w:t>恩施州建设领域劳动者工资支付保障实施方法</w:t>
      </w:r>
      <w:r>
        <w:rPr>
          <w:rFonts w:ascii="仿宋" w:hAnsi="仿宋" w:eastAsia="仿宋"/>
          <w:kern w:val="10"/>
          <w:sz w:val="24"/>
          <w:szCs w:val="24"/>
        </w:rPr>
        <w:t>&gt;</w:t>
      </w:r>
      <w:r>
        <w:rPr>
          <w:rFonts w:hint="eastAsia" w:ascii="仿宋" w:hAnsi="仿宋" w:eastAsia="仿宋"/>
          <w:kern w:val="10"/>
          <w:sz w:val="24"/>
          <w:szCs w:val="24"/>
        </w:rPr>
        <w:t>相关规定的意见》的补充通知（恩施州人社函</w:t>
      </w:r>
      <w:r>
        <w:rPr>
          <w:rFonts w:ascii="仿宋" w:hAnsi="仿宋" w:eastAsia="仿宋"/>
          <w:kern w:val="10"/>
          <w:sz w:val="24"/>
          <w:szCs w:val="24"/>
        </w:rPr>
        <w:t>[2017]35</w:t>
      </w:r>
      <w:r>
        <w:rPr>
          <w:rFonts w:hint="eastAsia" w:ascii="仿宋" w:hAnsi="仿宋" w:eastAsia="仿宋"/>
          <w:kern w:val="10"/>
          <w:sz w:val="24"/>
          <w:szCs w:val="24"/>
        </w:rPr>
        <w:t>号文的规定，投标人自投标文件递交截止时，未出现因非法拖欠劳动者工资而受到行政处理处罚且在行政处理处罚期限内的或因拖欠劳动者工资经人民法院判决且未执行完毕的或未自觉履行完毕的情形（投标人应作出承诺，否则投标人的竞标将被拒绝）。</w:t>
      </w:r>
    </w:p>
    <w:p>
      <w:pPr>
        <w:spacing w:after="0" w:line="360" w:lineRule="auto"/>
        <w:ind w:firstLine="566" w:firstLineChars="236"/>
        <w:jc w:val="both"/>
        <w:rPr>
          <w:rFonts w:ascii="仿宋" w:hAnsi="仿宋" w:eastAsia="仿宋"/>
          <w:sz w:val="24"/>
          <w:szCs w:val="24"/>
        </w:rPr>
      </w:pPr>
      <w:r>
        <w:rPr>
          <w:rFonts w:hint="eastAsia" w:ascii="仿宋" w:hAnsi="仿宋" w:eastAsia="仿宋"/>
          <w:sz w:val="24"/>
          <w:szCs w:val="24"/>
        </w:rPr>
        <w:t xml:space="preserve">7.2本次谈判不接受联合体投标。 </w:t>
      </w:r>
    </w:p>
    <w:p>
      <w:pPr>
        <w:spacing w:after="0" w:line="360" w:lineRule="auto"/>
        <w:ind w:firstLine="566" w:firstLineChars="236"/>
        <w:jc w:val="both"/>
        <w:rPr>
          <w:rFonts w:ascii="仿宋" w:hAnsi="仿宋" w:eastAsia="仿宋"/>
          <w:sz w:val="24"/>
          <w:szCs w:val="24"/>
        </w:rPr>
      </w:pPr>
      <w:r>
        <w:rPr>
          <w:rFonts w:hint="eastAsia" w:ascii="仿宋" w:hAnsi="仿宋" w:eastAsia="仿宋"/>
          <w:sz w:val="24"/>
          <w:szCs w:val="24"/>
        </w:rPr>
        <w:t>8、资格预审及报名方式</w:t>
      </w:r>
    </w:p>
    <w:p>
      <w:pPr>
        <w:spacing w:after="0" w:line="360" w:lineRule="auto"/>
        <w:ind w:firstLine="566" w:firstLineChars="236"/>
        <w:jc w:val="both"/>
        <w:rPr>
          <w:rFonts w:ascii="仿宋" w:hAnsi="仿宋" w:eastAsia="仿宋"/>
          <w:sz w:val="24"/>
          <w:szCs w:val="24"/>
        </w:rPr>
      </w:pPr>
      <w:r>
        <w:rPr>
          <w:rFonts w:hint="eastAsia" w:ascii="仿宋" w:hAnsi="仿宋" w:eastAsia="仿宋"/>
          <w:sz w:val="24"/>
          <w:szCs w:val="24"/>
        </w:rPr>
        <w:t>8.1资格预审须携带以下资料</w:t>
      </w:r>
    </w:p>
    <w:p>
      <w:pPr>
        <w:spacing w:after="0" w:line="360" w:lineRule="auto"/>
        <w:ind w:firstLine="806" w:firstLineChars="336"/>
        <w:jc w:val="both"/>
        <w:rPr>
          <w:rFonts w:ascii="仿宋" w:hAnsi="仿宋" w:eastAsia="仿宋"/>
          <w:sz w:val="24"/>
          <w:szCs w:val="24"/>
        </w:rPr>
      </w:pPr>
      <w:r>
        <w:rPr>
          <w:rFonts w:hint="eastAsia" w:ascii="仿宋" w:hAnsi="仿宋" w:eastAsia="仿宋"/>
          <w:sz w:val="24"/>
          <w:szCs w:val="24"/>
        </w:rPr>
        <w:t>（1）满足第7.1条中规定的加盖企业公章鲜章的企业资质证书和营业执照复印件（开标时提供原件）；</w:t>
      </w:r>
    </w:p>
    <w:p>
      <w:pPr>
        <w:spacing w:after="0" w:line="360" w:lineRule="auto"/>
        <w:ind w:firstLine="806" w:firstLineChars="336"/>
        <w:jc w:val="both"/>
        <w:rPr>
          <w:rFonts w:ascii="仿宋" w:hAnsi="仿宋" w:eastAsia="仿宋"/>
          <w:sz w:val="24"/>
          <w:szCs w:val="24"/>
        </w:rPr>
      </w:pPr>
      <w:r>
        <w:rPr>
          <w:rFonts w:hint="eastAsia" w:ascii="仿宋" w:hAnsi="仿宋" w:eastAsia="仿宋"/>
          <w:sz w:val="24"/>
          <w:szCs w:val="24"/>
        </w:rPr>
        <w:t>（2）项目负责人机电工程二级建造师及以上资格注册证书及安全考核合格证书B证复印件或具有国家承认的电气或机械专业工程师以上职称证书复印件（开标时提供原件。项目负责人必须是本单位注册人员）；</w:t>
      </w:r>
    </w:p>
    <w:p>
      <w:pPr>
        <w:spacing w:after="0" w:line="360" w:lineRule="auto"/>
        <w:ind w:firstLine="806" w:firstLineChars="336"/>
        <w:jc w:val="both"/>
        <w:rPr>
          <w:rFonts w:ascii="仿宋" w:hAnsi="仿宋" w:eastAsia="仿宋"/>
          <w:sz w:val="24"/>
          <w:szCs w:val="24"/>
        </w:rPr>
      </w:pPr>
      <w:r>
        <w:rPr>
          <w:rFonts w:hint="eastAsia" w:ascii="仿宋" w:hAnsi="仿宋" w:eastAsia="仿宋"/>
          <w:sz w:val="24"/>
          <w:szCs w:val="24"/>
        </w:rPr>
        <w:t>（3）法定代表人授权委托书。</w:t>
      </w:r>
    </w:p>
    <w:p>
      <w:pPr>
        <w:spacing w:after="0" w:line="360" w:lineRule="auto"/>
        <w:ind w:firstLine="465"/>
        <w:jc w:val="both"/>
        <w:rPr>
          <w:rFonts w:ascii="仿宋" w:hAnsi="仿宋" w:eastAsia="仿宋"/>
          <w:sz w:val="24"/>
          <w:szCs w:val="24"/>
        </w:rPr>
      </w:pPr>
      <w:r>
        <w:rPr>
          <w:rFonts w:hint="eastAsia" w:ascii="仿宋" w:hAnsi="仿宋" w:eastAsia="仿宋"/>
          <w:sz w:val="24"/>
          <w:szCs w:val="24"/>
        </w:rPr>
        <w:t>8.2报名方式</w:t>
      </w:r>
    </w:p>
    <w:p>
      <w:pPr>
        <w:spacing w:after="0" w:line="360" w:lineRule="auto"/>
        <w:ind w:firstLine="465"/>
        <w:jc w:val="both"/>
        <w:rPr>
          <w:rFonts w:ascii="仿宋" w:hAnsi="仿宋" w:eastAsia="仿宋"/>
          <w:sz w:val="24"/>
          <w:szCs w:val="24"/>
        </w:rPr>
      </w:pPr>
      <w:r>
        <w:rPr>
          <w:rFonts w:hint="eastAsia" w:ascii="仿宋" w:hAnsi="仿宋" w:eastAsia="仿宋"/>
          <w:sz w:val="24"/>
          <w:szCs w:val="24"/>
        </w:rPr>
        <w:t>意向投标人携带第7.1条规定的资料到采购人指定的报名地点领取《投标单位报名表》登记报名并接受资格预审（未报名的投标无效）。</w:t>
      </w:r>
    </w:p>
    <w:p>
      <w:pPr>
        <w:spacing w:after="0" w:line="360" w:lineRule="auto"/>
        <w:ind w:firstLine="465"/>
        <w:jc w:val="both"/>
        <w:rPr>
          <w:rFonts w:ascii="仿宋" w:hAnsi="仿宋" w:eastAsia="仿宋"/>
          <w:sz w:val="24"/>
          <w:szCs w:val="24"/>
        </w:rPr>
      </w:pPr>
      <w:r>
        <w:rPr>
          <w:rFonts w:hint="eastAsia" w:ascii="仿宋" w:hAnsi="仿宋" w:eastAsia="仿宋"/>
          <w:sz w:val="24"/>
          <w:szCs w:val="24"/>
        </w:rPr>
        <w:t>9、报名截止时间</w:t>
      </w:r>
    </w:p>
    <w:p>
      <w:pPr>
        <w:spacing w:after="0" w:line="360" w:lineRule="auto"/>
        <w:ind w:firstLine="465"/>
        <w:jc w:val="both"/>
        <w:rPr>
          <w:rFonts w:ascii="仿宋" w:hAnsi="仿宋" w:eastAsia="仿宋"/>
          <w:b/>
          <w:sz w:val="24"/>
          <w:szCs w:val="24"/>
        </w:rPr>
      </w:pPr>
      <w:r>
        <w:rPr>
          <w:rFonts w:hint="eastAsia" w:ascii="仿宋" w:hAnsi="仿宋" w:eastAsia="仿宋"/>
          <w:b/>
          <w:sz w:val="24"/>
          <w:szCs w:val="24"/>
        </w:rPr>
        <w:t>报名截止时间：2018年04月24日17时30分</w:t>
      </w:r>
    </w:p>
    <w:p>
      <w:pPr>
        <w:spacing w:after="0" w:line="360" w:lineRule="auto"/>
        <w:ind w:firstLine="480" w:firstLineChars="200"/>
        <w:jc w:val="both"/>
        <w:rPr>
          <w:rFonts w:ascii="仿宋" w:hAnsi="仿宋" w:eastAsia="仿宋"/>
          <w:sz w:val="24"/>
          <w:szCs w:val="24"/>
        </w:rPr>
      </w:pPr>
      <w:r>
        <w:rPr>
          <w:rFonts w:hint="eastAsia" w:ascii="仿宋" w:hAnsi="仿宋" w:eastAsia="仿宋"/>
          <w:sz w:val="24"/>
          <w:szCs w:val="24"/>
        </w:rPr>
        <w:t xml:space="preserve">10、谈判文件获取方式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10.1谈判文件及招标工程量清单获取方式：网上下载；</w:t>
      </w:r>
    </w:p>
    <w:p>
      <w:pPr>
        <w:spacing w:after="0" w:line="360" w:lineRule="auto"/>
        <w:ind w:left="560" w:leftChars="200" w:hanging="120" w:hangingChars="50"/>
        <w:jc w:val="both"/>
        <w:rPr>
          <w:rFonts w:hint="eastAsia" w:ascii="仿宋" w:hAnsi="仿宋" w:eastAsia="仿宋"/>
          <w:sz w:val="24"/>
          <w:szCs w:val="24"/>
        </w:rPr>
      </w:pPr>
      <w:r>
        <w:rPr>
          <w:rFonts w:hint="eastAsia" w:ascii="仿宋" w:hAnsi="仿宋" w:eastAsia="仿宋"/>
          <w:sz w:val="24"/>
          <w:szCs w:val="24"/>
        </w:rPr>
        <w:t>10.2 施工图获取方式：投标人报名时提供电子邮箱，由发包人发于该邮箱。</w:t>
      </w:r>
    </w:p>
    <w:p>
      <w:pPr>
        <w:spacing w:after="0" w:line="360" w:lineRule="auto"/>
        <w:ind w:left="560" w:leftChars="200" w:hanging="120" w:hangingChars="50"/>
        <w:jc w:val="both"/>
        <w:rPr>
          <w:rFonts w:ascii="仿宋" w:hAnsi="仿宋" w:eastAsia="仿宋"/>
          <w:sz w:val="24"/>
          <w:szCs w:val="24"/>
        </w:rPr>
      </w:pPr>
      <w:r>
        <w:rPr>
          <w:rFonts w:hint="eastAsia" w:ascii="仿宋" w:hAnsi="仿宋" w:eastAsia="仿宋"/>
          <w:sz w:val="24"/>
          <w:szCs w:val="24"/>
        </w:rPr>
        <w:t xml:space="preserve">11、投标截止时间、开标时间和地点：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w:t>
      </w:r>
      <w:r>
        <w:rPr>
          <w:rFonts w:hint="eastAsia" w:ascii="仿宋" w:hAnsi="仿宋" w:eastAsia="仿宋"/>
          <w:b/>
          <w:sz w:val="24"/>
          <w:szCs w:val="24"/>
        </w:rPr>
        <w:t>投标截止时间及开标时间：2018年04月27日15时00分</w:t>
      </w:r>
      <w:r>
        <w:rPr>
          <w:rFonts w:hint="eastAsia" w:ascii="仿宋" w:hAnsi="仿宋" w:eastAsia="仿宋"/>
          <w:sz w:val="24"/>
          <w:szCs w:val="24"/>
        </w:rPr>
        <w:t>；</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投标报名地点、响应文件递交地点及开标地点：湖北省恩施市金桂大道恩旅大厦9楼恩旅集团工程管理部会议室。</w:t>
      </w:r>
    </w:p>
    <w:p>
      <w:pPr>
        <w:spacing w:line="220" w:lineRule="atLeast"/>
        <w:rPr>
          <w:rFonts w:ascii="仿宋" w:hAnsi="仿宋" w:eastAsia="仿宋"/>
          <w:sz w:val="24"/>
          <w:szCs w:val="24"/>
        </w:rPr>
      </w:pPr>
      <w:r>
        <w:rPr>
          <w:rFonts w:hint="eastAsia" w:ascii="仿宋" w:hAnsi="仿宋" w:eastAsia="仿宋"/>
          <w:sz w:val="24"/>
          <w:szCs w:val="24"/>
        </w:rPr>
        <w:t xml:space="preserve">     12、联系方式： </w:t>
      </w:r>
    </w:p>
    <w:p>
      <w:pPr>
        <w:spacing w:line="220" w:lineRule="atLeast"/>
        <w:rPr>
          <w:rFonts w:ascii="仿宋" w:hAnsi="仿宋" w:eastAsia="仿宋"/>
          <w:sz w:val="24"/>
          <w:szCs w:val="24"/>
        </w:rPr>
      </w:pPr>
      <w:r>
        <w:rPr>
          <w:rFonts w:hint="eastAsia" w:ascii="仿宋" w:hAnsi="仿宋" w:eastAsia="仿宋"/>
          <w:sz w:val="24"/>
          <w:szCs w:val="24"/>
        </w:rPr>
        <w:t xml:space="preserve">     采购人：恩施马鞍龙房地产开发有限公司 </w:t>
      </w:r>
    </w:p>
    <w:p>
      <w:pPr>
        <w:spacing w:line="220" w:lineRule="atLeast"/>
        <w:rPr>
          <w:rFonts w:ascii="仿宋" w:hAnsi="仿宋" w:eastAsia="仿宋"/>
          <w:sz w:val="24"/>
          <w:szCs w:val="24"/>
        </w:rPr>
      </w:pPr>
      <w:r>
        <w:rPr>
          <w:rFonts w:hint="eastAsia" w:ascii="仿宋" w:hAnsi="仿宋" w:eastAsia="仿宋"/>
          <w:sz w:val="24"/>
          <w:szCs w:val="24"/>
        </w:rPr>
        <w:t xml:space="preserve">     联系人：宋小姐    联系电话：   0718-8986336</w:t>
      </w:r>
    </w:p>
    <w:p>
      <w:pPr>
        <w:spacing w:line="220" w:lineRule="atLeast"/>
        <w:rPr>
          <w:rFonts w:ascii="仿宋" w:hAnsi="仿宋" w:eastAsia="仿宋"/>
          <w:sz w:val="24"/>
          <w:szCs w:val="24"/>
        </w:rPr>
      </w:pPr>
    </w:p>
    <w:p>
      <w:pPr>
        <w:spacing w:line="500" w:lineRule="exact"/>
        <w:jc w:val="center"/>
        <w:rPr>
          <w:rFonts w:ascii="仿宋" w:hAnsi="仿宋" w:eastAsia="仿宋" w:cs="Times New Roman"/>
          <w:b/>
          <w:bCs/>
          <w:sz w:val="32"/>
          <w:szCs w:val="32"/>
        </w:rPr>
      </w:pPr>
    </w:p>
    <w:p>
      <w:pPr>
        <w:spacing w:line="500" w:lineRule="exact"/>
        <w:jc w:val="center"/>
        <w:rPr>
          <w:rFonts w:ascii="仿宋" w:hAnsi="仿宋" w:eastAsia="仿宋" w:cs="Times New Roman"/>
          <w:b/>
          <w:bCs/>
          <w:sz w:val="32"/>
          <w:szCs w:val="32"/>
        </w:rPr>
      </w:pPr>
    </w:p>
    <w:p>
      <w:pPr>
        <w:spacing w:line="500" w:lineRule="exact"/>
        <w:jc w:val="center"/>
        <w:rPr>
          <w:rFonts w:ascii="仿宋" w:hAnsi="仿宋" w:eastAsia="仿宋" w:cs="Times New Roman"/>
          <w:b/>
          <w:bCs/>
          <w:sz w:val="32"/>
          <w:szCs w:val="32"/>
        </w:rPr>
      </w:pPr>
    </w:p>
    <w:p>
      <w:pPr>
        <w:spacing w:line="500" w:lineRule="exact"/>
        <w:jc w:val="center"/>
        <w:rPr>
          <w:rFonts w:ascii="仿宋" w:hAnsi="仿宋" w:eastAsia="仿宋" w:cs="Times New Roman"/>
          <w:b/>
          <w:bCs/>
          <w:sz w:val="32"/>
          <w:szCs w:val="32"/>
        </w:rPr>
      </w:pPr>
    </w:p>
    <w:p>
      <w:pPr>
        <w:spacing w:line="500" w:lineRule="exact"/>
        <w:jc w:val="center"/>
        <w:rPr>
          <w:rFonts w:ascii="仿宋" w:hAnsi="仿宋" w:eastAsia="仿宋" w:cs="Times New Roman"/>
          <w:b/>
          <w:bCs/>
          <w:sz w:val="32"/>
          <w:szCs w:val="32"/>
        </w:rPr>
      </w:pPr>
    </w:p>
    <w:p>
      <w:pPr>
        <w:spacing w:line="500" w:lineRule="exact"/>
        <w:jc w:val="center"/>
        <w:rPr>
          <w:rFonts w:ascii="仿宋" w:hAnsi="仿宋" w:eastAsia="仿宋" w:cs="Times New Roman"/>
          <w:b/>
          <w:bCs/>
          <w:sz w:val="32"/>
          <w:szCs w:val="32"/>
        </w:rPr>
      </w:pPr>
    </w:p>
    <w:p>
      <w:pPr>
        <w:spacing w:line="500" w:lineRule="exact"/>
        <w:jc w:val="center"/>
        <w:rPr>
          <w:rFonts w:ascii="仿宋" w:hAnsi="仿宋" w:eastAsia="仿宋" w:cs="Times New Roman"/>
          <w:b/>
          <w:bCs/>
          <w:sz w:val="32"/>
          <w:szCs w:val="32"/>
        </w:rPr>
      </w:pPr>
    </w:p>
    <w:p>
      <w:pPr>
        <w:spacing w:line="500" w:lineRule="exact"/>
        <w:rPr>
          <w:rFonts w:ascii="仿宋" w:hAnsi="仿宋" w:eastAsia="仿宋" w:cs="Times New Roman"/>
          <w:b/>
          <w:bCs/>
          <w:sz w:val="32"/>
          <w:szCs w:val="32"/>
        </w:rPr>
      </w:pPr>
    </w:p>
    <w:p>
      <w:pPr>
        <w:spacing w:line="500" w:lineRule="exact"/>
        <w:rPr>
          <w:rFonts w:ascii="仿宋" w:hAnsi="仿宋" w:eastAsia="仿宋" w:cs="Times New Roman"/>
          <w:b/>
          <w:bCs/>
          <w:sz w:val="32"/>
          <w:szCs w:val="32"/>
        </w:rPr>
      </w:pPr>
    </w:p>
    <w:p>
      <w:pPr>
        <w:pStyle w:val="2"/>
        <w:jc w:val="center"/>
        <w:rPr>
          <w:rFonts w:ascii="宋体" w:hAnsi="宋体"/>
          <w:b w:val="0"/>
          <w:bCs w:val="0"/>
          <w:sz w:val="28"/>
          <w:szCs w:val="28"/>
        </w:rPr>
      </w:pPr>
      <w:bookmarkStart w:id="1" w:name="_Toc510190796"/>
      <w:r>
        <w:rPr>
          <w:rFonts w:hint="eastAsia" w:ascii="宋体" w:hAnsi="宋体"/>
          <w:sz w:val="28"/>
          <w:szCs w:val="28"/>
        </w:rPr>
        <w:t>第二章 投标人须知</w:t>
      </w:r>
      <w:bookmarkEnd w:id="1"/>
    </w:p>
    <w:p>
      <w:pPr>
        <w:spacing w:line="500" w:lineRule="exact"/>
        <w:jc w:val="center"/>
        <w:rPr>
          <w:rFonts w:ascii="仿宋" w:hAnsi="仿宋" w:eastAsia="仿宋" w:cs="Times New Roman"/>
          <w:b/>
          <w:bCs/>
          <w:sz w:val="24"/>
          <w:szCs w:val="24"/>
        </w:rPr>
      </w:pPr>
      <w:r>
        <w:rPr>
          <w:rFonts w:hint="eastAsia" w:ascii="仿宋" w:hAnsi="仿宋" w:eastAsia="仿宋" w:cs="Times New Roman"/>
          <w:b/>
          <w:bCs/>
          <w:sz w:val="24"/>
          <w:szCs w:val="24"/>
        </w:rPr>
        <w:t>投标人须知前附表</w:t>
      </w:r>
    </w:p>
    <w:tbl>
      <w:tblPr>
        <w:tblStyle w:val="1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7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top w:val="single" w:color="auto" w:sz="12" w:space="0"/>
              <w:left w:val="single" w:color="auto" w:sz="12" w:space="0"/>
            </w:tcBorders>
            <w:vAlign w:val="center"/>
          </w:tcPr>
          <w:p>
            <w:pPr>
              <w:spacing w:line="400" w:lineRule="exact"/>
              <w:jc w:val="center"/>
              <w:rPr>
                <w:rFonts w:ascii="仿宋" w:hAnsi="仿宋" w:eastAsia="仿宋" w:cs="Times New Roman"/>
                <w:b/>
                <w:sz w:val="24"/>
                <w:szCs w:val="24"/>
              </w:rPr>
            </w:pPr>
            <w:r>
              <w:rPr>
                <w:rFonts w:hint="eastAsia" w:ascii="仿宋" w:hAnsi="仿宋" w:eastAsia="仿宋" w:cs="Times New Roman"/>
                <w:b/>
                <w:sz w:val="24"/>
                <w:szCs w:val="24"/>
              </w:rPr>
              <w:t>项号</w:t>
            </w:r>
          </w:p>
        </w:tc>
        <w:tc>
          <w:tcPr>
            <w:tcW w:w="7837" w:type="dxa"/>
            <w:tcBorders>
              <w:top w:val="single" w:color="auto" w:sz="12" w:space="0"/>
              <w:right w:val="single" w:color="auto" w:sz="12" w:space="0"/>
            </w:tcBorders>
            <w:vAlign w:val="center"/>
          </w:tcPr>
          <w:p>
            <w:pPr>
              <w:spacing w:line="400" w:lineRule="exact"/>
              <w:jc w:val="center"/>
              <w:rPr>
                <w:rFonts w:ascii="仿宋" w:hAnsi="仿宋" w:eastAsia="仿宋" w:cs="Times New Roman"/>
                <w:b/>
                <w:sz w:val="24"/>
                <w:szCs w:val="24"/>
              </w:rPr>
            </w:pPr>
            <w:r>
              <w:rPr>
                <w:rFonts w:hint="eastAsia" w:ascii="仿宋" w:hAnsi="仿宋" w:eastAsia="仿宋" w:cs="Times New Roman"/>
                <w:b/>
                <w:sz w:val="24"/>
                <w:szCs w:val="24"/>
              </w:rPr>
              <w:t>内  容  规  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w:t>
            </w:r>
          </w:p>
        </w:tc>
        <w:tc>
          <w:tcPr>
            <w:tcW w:w="7837" w:type="dxa"/>
            <w:tcBorders>
              <w:right w:val="single" w:color="auto" w:sz="12" w:space="0"/>
            </w:tcBorders>
          </w:tcPr>
          <w:p>
            <w:pPr>
              <w:spacing w:after="0" w:line="400" w:lineRule="exact"/>
              <w:jc w:val="both"/>
              <w:rPr>
                <w:rFonts w:ascii="仿宋" w:hAnsi="仿宋" w:eastAsia="仿宋" w:cs="Times New Roman"/>
                <w:sz w:val="24"/>
                <w:szCs w:val="24"/>
              </w:rPr>
            </w:pPr>
            <w:r>
              <w:rPr>
                <w:rFonts w:hint="eastAsia" w:ascii="仿宋" w:hAnsi="仿宋" w:eastAsia="仿宋" w:cs="Times New Roman"/>
                <w:b/>
                <w:sz w:val="24"/>
                <w:szCs w:val="24"/>
              </w:rPr>
              <w:t>工程名称：</w:t>
            </w:r>
            <w:r>
              <w:rPr>
                <w:rFonts w:hint="eastAsia" w:ascii="仿宋" w:hAnsi="仿宋" w:eastAsia="仿宋" w:cs="Times New Roman"/>
                <w:sz w:val="24"/>
                <w:szCs w:val="24"/>
              </w:rPr>
              <w:t>恩施大峡谷沐抚女儿寨项目二期AC区电梯设备采购及安装工程。</w:t>
            </w:r>
          </w:p>
          <w:p>
            <w:pPr>
              <w:spacing w:after="0" w:line="400" w:lineRule="exact"/>
              <w:jc w:val="both"/>
              <w:rPr>
                <w:rFonts w:ascii="仿宋" w:hAnsi="仿宋" w:eastAsia="仿宋" w:cs="Times New Roman"/>
                <w:sz w:val="24"/>
                <w:szCs w:val="24"/>
              </w:rPr>
            </w:pPr>
            <w:r>
              <w:rPr>
                <w:rFonts w:hint="eastAsia" w:ascii="仿宋" w:hAnsi="仿宋" w:eastAsia="仿宋" w:cs="Times New Roman"/>
                <w:b/>
                <w:sz w:val="24"/>
                <w:szCs w:val="24"/>
              </w:rPr>
              <w:t>建设地点：</w:t>
            </w:r>
            <w:r>
              <w:rPr>
                <w:rFonts w:hint="eastAsia" w:ascii="仿宋" w:hAnsi="仿宋" w:eastAsia="仿宋" w:cs="Times New Roman"/>
                <w:sz w:val="24"/>
                <w:szCs w:val="24"/>
              </w:rPr>
              <w:t xml:space="preserve">恩施市沐抚办事处营上村 </w:t>
            </w:r>
          </w:p>
          <w:p>
            <w:pPr>
              <w:spacing w:after="0" w:line="400" w:lineRule="exact"/>
              <w:jc w:val="both"/>
              <w:rPr>
                <w:rFonts w:ascii="仿宋" w:hAnsi="仿宋" w:eastAsia="仿宋" w:cs="Times New Roman"/>
                <w:sz w:val="24"/>
                <w:szCs w:val="24"/>
              </w:rPr>
            </w:pPr>
            <w:r>
              <w:rPr>
                <w:rFonts w:hint="eastAsia" w:ascii="仿宋" w:hAnsi="仿宋" w:eastAsia="仿宋" w:cs="Times New Roman"/>
                <w:b/>
                <w:sz w:val="24"/>
                <w:szCs w:val="24"/>
              </w:rPr>
              <w:t>建设规模：</w:t>
            </w:r>
            <w:r>
              <w:rPr>
                <w:rFonts w:hint="eastAsia" w:ascii="仿宋" w:hAnsi="仿宋" w:eastAsia="仿宋" w:cs="Times New Roman"/>
                <w:sz w:val="24"/>
                <w:szCs w:val="24"/>
              </w:rPr>
              <w:t>详见施工图</w:t>
            </w:r>
          </w:p>
          <w:p>
            <w:pPr>
              <w:spacing w:after="0" w:line="400" w:lineRule="exact"/>
              <w:jc w:val="both"/>
              <w:rPr>
                <w:rFonts w:ascii="仿宋" w:hAnsi="仿宋" w:eastAsia="仿宋" w:cs="Times New Roman"/>
                <w:color w:val="FF0000"/>
                <w:sz w:val="24"/>
                <w:szCs w:val="24"/>
              </w:rPr>
            </w:pPr>
            <w:r>
              <w:rPr>
                <w:rFonts w:hint="eastAsia" w:ascii="仿宋" w:hAnsi="仿宋" w:eastAsia="仿宋" w:cs="Times New Roman"/>
                <w:b/>
                <w:sz w:val="24"/>
                <w:szCs w:val="24"/>
              </w:rPr>
              <w:t>合同形式：</w:t>
            </w:r>
            <w:r>
              <w:rPr>
                <w:rFonts w:hint="eastAsia" w:ascii="仿宋" w:hAnsi="仿宋" w:eastAsia="仿宋" w:cs="Times New Roman"/>
                <w:sz w:val="24"/>
                <w:szCs w:val="24"/>
              </w:rPr>
              <w:t xml:space="preserve">固定总价合同       </w:t>
            </w:r>
            <w:r>
              <w:rPr>
                <w:rFonts w:hint="eastAsia" w:ascii="仿宋" w:hAnsi="仿宋" w:eastAsia="仿宋" w:cs="Times New Roman"/>
                <w:color w:val="FF000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2" w:hRule="atLeast"/>
        </w:trPr>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2</w:t>
            </w:r>
          </w:p>
        </w:tc>
        <w:tc>
          <w:tcPr>
            <w:tcW w:w="7837" w:type="dxa"/>
            <w:tcBorders>
              <w:right w:val="single" w:color="auto" w:sz="12" w:space="0"/>
            </w:tcBorders>
            <w:vAlign w:val="center"/>
          </w:tcPr>
          <w:p>
            <w:pPr>
              <w:spacing w:after="0" w:line="400" w:lineRule="exact"/>
              <w:jc w:val="both"/>
              <w:rPr>
                <w:rFonts w:ascii="仿宋" w:hAnsi="仿宋" w:eastAsia="仿宋" w:cs="Times New Roman"/>
                <w:sz w:val="24"/>
                <w:szCs w:val="24"/>
              </w:rPr>
            </w:pPr>
            <w:r>
              <w:rPr>
                <w:rFonts w:hint="eastAsia" w:ascii="仿宋" w:hAnsi="仿宋" w:eastAsia="仿宋" w:cs="Times New Roman"/>
                <w:b/>
                <w:sz w:val="24"/>
                <w:szCs w:val="24"/>
              </w:rPr>
              <w:t>采购人：</w:t>
            </w:r>
            <w:r>
              <w:rPr>
                <w:rFonts w:hint="eastAsia" w:ascii="仿宋" w:hAnsi="仿宋" w:eastAsia="仿宋" w:cs="Times New Roman"/>
                <w:sz w:val="24"/>
                <w:szCs w:val="24"/>
              </w:rPr>
              <w:t>恩施马鞍龙房地产开发有限公司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trPr>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3</w:t>
            </w:r>
          </w:p>
        </w:tc>
        <w:tc>
          <w:tcPr>
            <w:tcW w:w="7837" w:type="dxa"/>
            <w:tcBorders>
              <w:right w:val="single" w:color="auto" w:sz="12" w:space="0"/>
            </w:tcBorders>
            <w:vAlign w:val="center"/>
          </w:tcPr>
          <w:p>
            <w:pPr>
              <w:spacing w:after="0" w:line="400" w:lineRule="exact"/>
              <w:jc w:val="both"/>
              <w:rPr>
                <w:rFonts w:ascii="仿宋" w:hAnsi="仿宋" w:eastAsia="仿宋" w:cs="Times New Roman"/>
                <w:sz w:val="24"/>
                <w:szCs w:val="24"/>
              </w:rPr>
            </w:pPr>
            <w:r>
              <w:rPr>
                <w:rFonts w:hint="eastAsia" w:ascii="仿宋" w:hAnsi="仿宋" w:eastAsia="仿宋" w:cs="Times New Roman"/>
                <w:b/>
                <w:sz w:val="24"/>
                <w:szCs w:val="24"/>
              </w:rPr>
              <w:t>工程质量要求：</w:t>
            </w:r>
            <w:r>
              <w:rPr>
                <w:rFonts w:hint="eastAsia" w:ascii="仿宋" w:hAnsi="仿宋" w:eastAsia="仿宋" w:cs="Times New Roman"/>
                <w:sz w:val="24"/>
                <w:szCs w:val="24"/>
              </w:rPr>
              <w:t>按照国家相关验收规范要求，一次性验收合格，并能保证通过项目所在地建筑工程质量监督站以及特种设备监督检验所的验收。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trPr>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4</w:t>
            </w:r>
          </w:p>
        </w:tc>
        <w:tc>
          <w:tcPr>
            <w:tcW w:w="7837" w:type="dxa"/>
            <w:tcBorders>
              <w:right w:val="single" w:color="auto" w:sz="12" w:space="0"/>
            </w:tcBorders>
            <w:vAlign w:val="center"/>
          </w:tcPr>
          <w:p>
            <w:pPr>
              <w:spacing w:after="0" w:line="360" w:lineRule="auto"/>
              <w:jc w:val="both"/>
              <w:rPr>
                <w:rFonts w:ascii="仿宋" w:hAnsi="仿宋" w:eastAsia="仿宋" w:cs="Times New Roman"/>
                <w:sz w:val="24"/>
                <w:szCs w:val="24"/>
              </w:rPr>
            </w:pPr>
            <w:r>
              <w:rPr>
                <w:rFonts w:hint="eastAsia" w:ascii="仿宋" w:hAnsi="仿宋" w:eastAsia="仿宋" w:cs="Times New Roman"/>
                <w:b/>
                <w:sz w:val="24"/>
                <w:szCs w:val="24"/>
              </w:rPr>
              <w:t>工期要求：</w:t>
            </w:r>
            <w:r>
              <w:rPr>
                <w:rFonts w:hint="eastAsia" w:ascii="仿宋" w:hAnsi="仿宋" w:eastAsia="仿宋" w:cs="Times New Roman"/>
                <w:sz w:val="24"/>
                <w:szCs w:val="24"/>
                <w:u w:val="single"/>
              </w:rPr>
              <w:t xml:space="preserve"> 90 </w:t>
            </w:r>
            <w:r>
              <w:rPr>
                <w:rFonts w:hint="eastAsia" w:ascii="仿宋" w:hAnsi="仿宋" w:eastAsia="仿宋" w:cs="Times New Roman"/>
                <w:sz w:val="24"/>
                <w:szCs w:val="24"/>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trPr>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5</w:t>
            </w:r>
          </w:p>
        </w:tc>
        <w:tc>
          <w:tcPr>
            <w:tcW w:w="7837" w:type="dxa"/>
            <w:tcBorders>
              <w:right w:val="single" w:color="auto" w:sz="12" w:space="0"/>
            </w:tcBorders>
            <w:vAlign w:val="center"/>
          </w:tcPr>
          <w:p>
            <w:pPr>
              <w:spacing w:after="0" w:line="360" w:lineRule="auto"/>
              <w:jc w:val="both"/>
              <w:rPr>
                <w:rFonts w:ascii="仿宋" w:hAnsi="仿宋" w:eastAsia="仿宋" w:cs="Times New Roman"/>
                <w:b/>
                <w:sz w:val="24"/>
                <w:szCs w:val="24"/>
              </w:rPr>
            </w:pPr>
            <w:r>
              <w:rPr>
                <w:rFonts w:hint="eastAsia" w:ascii="仿宋" w:hAnsi="仿宋" w:eastAsia="仿宋" w:cs="Times New Roman"/>
                <w:b/>
                <w:sz w:val="24"/>
                <w:szCs w:val="24"/>
              </w:rPr>
              <w:t>品牌要求：</w:t>
            </w:r>
            <w:r>
              <w:rPr>
                <w:rFonts w:hint="eastAsia" w:ascii="仿宋" w:hAnsi="仿宋" w:eastAsia="仿宋" w:cs="Times New Roman"/>
                <w:sz w:val="24"/>
                <w:szCs w:val="24"/>
              </w:rPr>
              <w:t>三菱电梯、迅达电梯、通力电梯、东芝电梯四种品牌之中的任一品牌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6</w:t>
            </w:r>
          </w:p>
        </w:tc>
        <w:tc>
          <w:tcPr>
            <w:tcW w:w="7837" w:type="dxa"/>
            <w:tcBorders>
              <w:right w:val="single" w:color="auto" w:sz="12" w:space="0"/>
            </w:tcBorders>
          </w:tcPr>
          <w:p>
            <w:pPr>
              <w:spacing w:after="0" w:line="400" w:lineRule="exact"/>
              <w:rPr>
                <w:rFonts w:ascii="仿宋" w:hAnsi="仿宋" w:eastAsia="仿宋" w:cs="Times New Roman"/>
                <w:sz w:val="24"/>
                <w:szCs w:val="24"/>
              </w:rPr>
            </w:pPr>
            <w:r>
              <w:rPr>
                <w:rFonts w:hint="eastAsia" w:ascii="仿宋" w:hAnsi="仿宋" w:eastAsia="仿宋" w:cs="Times New Roman"/>
                <w:b/>
                <w:sz w:val="24"/>
                <w:szCs w:val="24"/>
              </w:rPr>
              <w:t>投标人资格条件：</w:t>
            </w:r>
            <w:r>
              <w:rPr>
                <w:rFonts w:hint="eastAsia" w:ascii="仿宋" w:hAnsi="仿宋" w:eastAsia="仿宋" w:cs="Times New Roman"/>
                <w:sz w:val="24"/>
                <w:szCs w:val="24"/>
              </w:rPr>
              <w:t>详见谈判公告第7条。其中：“</w:t>
            </w:r>
            <w:r>
              <w:rPr>
                <w:rFonts w:hint="eastAsia" w:ascii="仿宋" w:hAnsi="仿宋" w:eastAsia="仿宋"/>
                <w:sz w:val="24"/>
                <w:szCs w:val="24"/>
              </w:rPr>
              <w:t>近三年独立承担过类似工程项目</w:t>
            </w:r>
            <w:r>
              <w:rPr>
                <w:rFonts w:hint="eastAsia" w:ascii="仿宋" w:hAnsi="仿宋" w:eastAsia="仿宋" w:cs="Times New Roman"/>
                <w:sz w:val="24"/>
                <w:szCs w:val="24"/>
              </w:rPr>
              <w:t>”，要求在开标会上提供合同原件，并在响应文件“商务文件”“证明投标人合格的资格文件”中提供合同复印件，不符合上述要求的，将视为资格审查不合格。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7</w:t>
            </w:r>
          </w:p>
        </w:tc>
        <w:tc>
          <w:tcPr>
            <w:tcW w:w="7837" w:type="dxa"/>
            <w:tcBorders>
              <w:right w:val="single" w:color="auto" w:sz="12" w:space="0"/>
            </w:tcBorders>
          </w:tcPr>
          <w:p>
            <w:pPr>
              <w:spacing w:after="0" w:line="400" w:lineRule="exact"/>
              <w:rPr>
                <w:rFonts w:ascii="仿宋" w:hAnsi="仿宋" w:eastAsia="仿宋" w:cs="Times New Roman"/>
                <w:b/>
                <w:sz w:val="24"/>
                <w:szCs w:val="24"/>
              </w:rPr>
            </w:pPr>
            <w:r>
              <w:rPr>
                <w:rFonts w:hint="eastAsia" w:ascii="仿宋" w:hAnsi="仿宋" w:eastAsia="仿宋" w:cs="Times New Roman"/>
                <w:b/>
                <w:sz w:val="24"/>
                <w:szCs w:val="24"/>
              </w:rPr>
              <w:t>投标报价及费用：</w:t>
            </w:r>
          </w:p>
          <w:p>
            <w:pPr>
              <w:spacing w:after="0" w:line="400" w:lineRule="exact"/>
              <w:rPr>
                <w:rFonts w:ascii="仿宋" w:hAnsi="仿宋" w:eastAsia="仿宋" w:cs="Times New Roman"/>
                <w:sz w:val="24"/>
                <w:szCs w:val="24"/>
              </w:rPr>
            </w:pPr>
            <w:r>
              <w:rPr>
                <w:rFonts w:hint="eastAsia" w:ascii="仿宋" w:hAnsi="仿宋" w:eastAsia="仿宋" w:cs="Times New Roman"/>
                <w:sz w:val="24"/>
                <w:szCs w:val="24"/>
              </w:rPr>
              <w:t>（1）本项目投标以人民币报价。</w:t>
            </w:r>
          </w:p>
          <w:p>
            <w:pPr>
              <w:spacing w:after="0" w:line="400" w:lineRule="exact"/>
              <w:rPr>
                <w:rFonts w:ascii="仿宋" w:hAnsi="仿宋" w:eastAsia="仿宋" w:cs="Times New Roman"/>
                <w:sz w:val="24"/>
                <w:szCs w:val="24"/>
              </w:rPr>
            </w:pPr>
            <w:r>
              <w:rPr>
                <w:rFonts w:hint="eastAsia" w:ascii="仿宋" w:hAnsi="仿宋" w:eastAsia="仿宋" w:cs="Times New Roman"/>
                <w:sz w:val="24"/>
                <w:szCs w:val="24"/>
              </w:rPr>
              <w:t>（2）不论投标结果如何，投标人均应自行承担所有与投标有关的全部费用。</w:t>
            </w:r>
          </w:p>
          <w:p>
            <w:pPr>
              <w:spacing w:after="0" w:line="400" w:lineRule="exact"/>
              <w:rPr>
                <w:rFonts w:ascii="仿宋" w:hAnsi="仿宋" w:eastAsia="仿宋" w:cs="Times New Roman"/>
                <w:sz w:val="24"/>
                <w:szCs w:val="24"/>
              </w:rPr>
            </w:pPr>
            <w:r>
              <w:rPr>
                <w:rFonts w:hint="eastAsia" w:ascii="仿宋" w:hAnsi="仿宋" w:eastAsia="仿宋" w:cs="Times New Roman"/>
                <w:sz w:val="24"/>
                <w:szCs w:val="24"/>
              </w:rPr>
              <w:t>（3）投标人应充分考虑项目实际情况，结合施工图、现场实际尺寸等自主报价。</w:t>
            </w:r>
          </w:p>
          <w:p>
            <w:pPr>
              <w:spacing w:after="0" w:line="400" w:lineRule="exact"/>
              <w:rPr>
                <w:rFonts w:ascii="仿宋" w:hAnsi="仿宋" w:eastAsia="仿宋" w:cs="Times New Roman"/>
                <w:sz w:val="24"/>
                <w:szCs w:val="24"/>
              </w:rPr>
            </w:pPr>
            <w:r>
              <w:rPr>
                <w:rFonts w:hint="eastAsia" w:ascii="仿宋" w:hAnsi="仿宋" w:eastAsia="仿宋" w:cs="Times New Roman"/>
                <w:sz w:val="24"/>
                <w:szCs w:val="24"/>
              </w:rPr>
              <w:t>（4）投标报价中应包含按相关规范要求规定的检测、调试、检验费用。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8</w:t>
            </w:r>
          </w:p>
        </w:tc>
        <w:tc>
          <w:tcPr>
            <w:tcW w:w="7837" w:type="dxa"/>
            <w:tcBorders>
              <w:right w:val="single" w:color="auto" w:sz="12" w:space="0"/>
            </w:tcBorders>
          </w:tcPr>
          <w:p>
            <w:pPr>
              <w:spacing w:line="500" w:lineRule="exact"/>
              <w:rPr>
                <w:rFonts w:ascii="仿宋" w:hAnsi="仿宋" w:eastAsia="仿宋" w:cs="Times New Roman"/>
                <w:sz w:val="24"/>
                <w:szCs w:val="24"/>
              </w:rPr>
            </w:pPr>
            <w:r>
              <w:rPr>
                <w:rFonts w:hint="eastAsia" w:ascii="仿宋" w:hAnsi="仿宋" w:eastAsia="仿宋"/>
                <w:b/>
                <w:sz w:val="24"/>
                <w:szCs w:val="24"/>
              </w:rPr>
              <w:t>投标限价：</w:t>
            </w:r>
            <w:r>
              <w:rPr>
                <w:rFonts w:hint="eastAsia" w:ascii="仿宋" w:hAnsi="仿宋" w:eastAsia="仿宋"/>
                <w:sz w:val="24"/>
                <w:szCs w:val="24"/>
              </w:rPr>
              <w:t>柒拾柒万陆仟零柒拾壹元伍角叁分（￥776071.53元）（最高限价）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9</w:t>
            </w:r>
          </w:p>
        </w:tc>
        <w:tc>
          <w:tcPr>
            <w:tcW w:w="7837" w:type="dxa"/>
            <w:tcBorders>
              <w:right w:val="single" w:color="auto" w:sz="12" w:space="0"/>
            </w:tcBorders>
          </w:tcPr>
          <w:p>
            <w:pPr>
              <w:spacing w:after="0" w:line="360" w:lineRule="auto"/>
              <w:rPr>
                <w:rFonts w:ascii="仿宋" w:hAnsi="仿宋" w:eastAsia="仿宋" w:cs="Times New Roman"/>
                <w:sz w:val="24"/>
                <w:szCs w:val="24"/>
              </w:rPr>
            </w:pPr>
            <w:r>
              <w:rPr>
                <w:rFonts w:hint="eastAsia" w:ascii="仿宋" w:hAnsi="仿宋" w:eastAsia="仿宋" w:cs="Times New Roman"/>
                <w:b/>
                <w:sz w:val="24"/>
                <w:szCs w:val="24"/>
              </w:rPr>
              <w:t>现场踏勘：</w:t>
            </w:r>
            <w:r>
              <w:rPr>
                <w:rFonts w:hint="eastAsia" w:ascii="仿宋" w:hAnsi="仿宋" w:eastAsia="仿宋" w:cs="Times New Roman"/>
                <w:sz w:val="24"/>
                <w:szCs w:val="24"/>
              </w:rPr>
              <w:t>采购人向投标人提供的有关图纸资料和数据，是采购单位现有的能使投标人使用的资料，采购人对投标人由此做出的推论、理解、和结论概不负责。投标人应自行对项目现场及周围环境进行踏勘，以便获取有关编制响应文件和签署合同所需的所有资料。</w:t>
            </w:r>
          </w:p>
          <w:p>
            <w:pPr>
              <w:spacing w:after="0" w:line="360" w:lineRule="auto"/>
              <w:rPr>
                <w:rFonts w:ascii="仿宋" w:hAnsi="仿宋" w:eastAsia="仿宋" w:cs="Times New Roman"/>
                <w:b/>
                <w:sz w:val="24"/>
                <w:szCs w:val="24"/>
              </w:rPr>
            </w:pPr>
            <w:r>
              <w:rPr>
                <w:rFonts w:hint="eastAsia" w:ascii="仿宋" w:hAnsi="仿宋" w:eastAsia="仿宋" w:cs="Times New Roman"/>
                <w:b/>
                <w:sz w:val="24"/>
                <w:szCs w:val="24"/>
              </w:rPr>
              <w:t>现场联系人：</w:t>
            </w:r>
            <w:r>
              <w:rPr>
                <w:rFonts w:hint="eastAsia" w:ascii="仿宋" w:hAnsi="仿宋" w:eastAsia="仿宋" w:cs="Times New Roman"/>
                <w:sz w:val="24"/>
                <w:szCs w:val="24"/>
              </w:rPr>
              <w:t>向经理    13636282895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10</w:t>
            </w:r>
          </w:p>
        </w:tc>
        <w:tc>
          <w:tcPr>
            <w:tcW w:w="7837" w:type="dxa"/>
            <w:tcBorders>
              <w:right w:val="single" w:color="auto" w:sz="12" w:space="0"/>
            </w:tcBorders>
          </w:tcPr>
          <w:p>
            <w:pPr>
              <w:spacing w:line="500" w:lineRule="exact"/>
              <w:rPr>
                <w:rFonts w:ascii="仿宋" w:hAnsi="仿宋" w:eastAsia="仿宋" w:cs="Times New Roman"/>
                <w:sz w:val="24"/>
                <w:szCs w:val="24"/>
              </w:rPr>
            </w:pPr>
            <w:r>
              <w:rPr>
                <w:rFonts w:hint="eastAsia" w:ascii="仿宋" w:hAnsi="仿宋" w:eastAsia="仿宋" w:cs="Times New Roman"/>
                <w:b/>
                <w:sz w:val="24"/>
                <w:szCs w:val="24"/>
              </w:rPr>
              <w:t>投标人提出疑问的截止时间：</w:t>
            </w:r>
            <w:r>
              <w:rPr>
                <w:rFonts w:hint="eastAsia" w:ascii="仿宋" w:hAnsi="仿宋" w:eastAsia="仿宋" w:cs="Times New Roman"/>
                <w:sz w:val="24"/>
                <w:szCs w:val="24"/>
              </w:rPr>
              <w:t>2018年04月25日12时。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11</w:t>
            </w:r>
          </w:p>
        </w:tc>
        <w:tc>
          <w:tcPr>
            <w:tcW w:w="7837" w:type="dxa"/>
            <w:tcBorders>
              <w:right w:val="single" w:color="auto" w:sz="12" w:space="0"/>
            </w:tcBorders>
          </w:tcPr>
          <w:p>
            <w:pPr>
              <w:spacing w:line="500" w:lineRule="exact"/>
              <w:rPr>
                <w:rFonts w:ascii="仿宋" w:hAnsi="仿宋" w:eastAsia="仿宋" w:cs="Times New Roman"/>
                <w:sz w:val="24"/>
                <w:szCs w:val="24"/>
              </w:rPr>
            </w:pPr>
            <w:r>
              <w:rPr>
                <w:rFonts w:hint="eastAsia" w:ascii="仿宋" w:hAnsi="仿宋" w:eastAsia="仿宋" w:cs="Times New Roman"/>
                <w:b/>
                <w:sz w:val="24"/>
                <w:szCs w:val="24"/>
              </w:rPr>
              <w:t>谈判文件的补充、修改、澄清的截止时间：</w:t>
            </w:r>
            <w:r>
              <w:rPr>
                <w:rFonts w:hint="eastAsia" w:ascii="仿宋" w:hAnsi="仿宋" w:eastAsia="仿宋" w:cs="Times New Roman"/>
                <w:sz w:val="24"/>
                <w:szCs w:val="24"/>
              </w:rPr>
              <w:t>2018年04月25日17时30分。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12</w:t>
            </w:r>
          </w:p>
        </w:tc>
        <w:tc>
          <w:tcPr>
            <w:tcW w:w="7837" w:type="dxa"/>
            <w:tcBorders>
              <w:right w:val="single" w:color="auto" w:sz="12" w:space="0"/>
            </w:tcBorders>
          </w:tcPr>
          <w:p>
            <w:pPr>
              <w:spacing w:line="500" w:lineRule="exact"/>
              <w:rPr>
                <w:rFonts w:ascii="仿宋" w:hAnsi="仿宋" w:eastAsia="仿宋" w:cs="Times New Roman"/>
                <w:sz w:val="24"/>
                <w:szCs w:val="24"/>
              </w:rPr>
            </w:pPr>
            <w:r>
              <w:rPr>
                <w:rFonts w:hint="eastAsia" w:ascii="仿宋" w:hAnsi="仿宋" w:eastAsia="仿宋" w:cs="Times New Roman"/>
                <w:b/>
                <w:sz w:val="24"/>
                <w:szCs w:val="24"/>
              </w:rPr>
              <w:t>响应文件组成：</w:t>
            </w:r>
            <w:r>
              <w:rPr>
                <w:rFonts w:hint="eastAsia" w:ascii="仿宋" w:hAnsi="仿宋" w:eastAsia="仿宋" w:cs="Times New Roman"/>
                <w:sz w:val="24"/>
                <w:szCs w:val="24"/>
              </w:rPr>
              <w:t>响应文件由商务文件、技术文件和报价文件组成（装订成一册）。响应文件一式五份（正本壹份，副本肆份）。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13</w:t>
            </w:r>
          </w:p>
        </w:tc>
        <w:tc>
          <w:tcPr>
            <w:tcW w:w="7837" w:type="dxa"/>
            <w:tcBorders>
              <w:right w:val="single" w:color="auto" w:sz="12" w:space="0"/>
            </w:tcBorders>
          </w:tcPr>
          <w:p>
            <w:pPr>
              <w:spacing w:line="500" w:lineRule="exact"/>
              <w:rPr>
                <w:rFonts w:ascii="仿宋" w:hAnsi="仿宋" w:eastAsia="仿宋" w:cs="Times New Roman"/>
                <w:sz w:val="24"/>
                <w:szCs w:val="24"/>
              </w:rPr>
            </w:pPr>
            <w:r>
              <w:rPr>
                <w:rFonts w:hint="eastAsia" w:ascii="仿宋" w:hAnsi="仿宋" w:eastAsia="仿宋" w:cs="Times New Roman"/>
                <w:sz w:val="24"/>
                <w:szCs w:val="24"/>
              </w:rPr>
              <w:t>投标有效期：投标截止日起60日。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14</w:t>
            </w:r>
          </w:p>
        </w:tc>
        <w:tc>
          <w:tcPr>
            <w:tcW w:w="7837" w:type="dxa"/>
            <w:tcBorders>
              <w:right w:val="single" w:color="auto" w:sz="12" w:space="0"/>
            </w:tcBorders>
          </w:tcPr>
          <w:p>
            <w:pPr>
              <w:spacing w:after="0" w:line="360" w:lineRule="auto"/>
              <w:rPr>
                <w:rFonts w:ascii="仿宋" w:hAnsi="仿宋" w:eastAsia="仿宋" w:cs="Times New Roman"/>
                <w:sz w:val="24"/>
                <w:szCs w:val="24"/>
              </w:rPr>
            </w:pPr>
            <w:r>
              <w:rPr>
                <w:rFonts w:hint="eastAsia" w:ascii="仿宋" w:hAnsi="仿宋" w:eastAsia="仿宋" w:cs="Times New Roman"/>
                <w:sz w:val="24"/>
                <w:szCs w:val="24"/>
              </w:rPr>
              <w:t>投标截止时间：详见谈判公告。</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响应文件递交地点：详见谈判公告。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15</w:t>
            </w:r>
          </w:p>
        </w:tc>
        <w:tc>
          <w:tcPr>
            <w:tcW w:w="7837" w:type="dxa"/>
            <w:tcBorders>
              <w:right w:val="single" w:color="auto" w:sz="12" w:space="0"/>
            </w:tcBorders>
          </w:tcPr>
          <w:p>
            <w:pPr>
              <w:spacing w:line="500" w:lineRule="exact"/>
              <w:rPr>
                <w:rFonts w:ascii="仿宋" w:hAnsi="仿宋" w:eastAsia="仿宋" w:cs="Times New Roman"/>
                <w:b/>
                <w:sz w:val="24"/>
                <w:szCs w:val="24"/>
              </w:rPr>
            </w:pPr>
            <w:r>
              <w:rPr>
                <w:rFonts w:hint="eastAsia" w:ascii="仿宋" w:hAnsi="仿宋" w:eastAsia="仿宋" w:cs="Times New Roman"/>
                <w:b/>
                <w:sz w:val="24"/>
                <w:szCs w:val="24"/>
              </w:rPr>
              <w:t>响应文件递交截止时间：</w:t>
            </w:r>
            <w:r>
              <w:rPr>
                <w:rFonts w:hint="eastAsia" w:ascii="仿宋" w:hAnsi="仿宋" w:eastAsia="仿宋" w:cs="Times New Roman"/>
                <w:sz w:val="24"/>
                <w:szCs w:val="24"/>
              </w:rPr>
              <w:t>2018年04月27日15时00分。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16</w:t>
            </w:r>
          </w:p>
        </w:tc>
        <w:tc>
          <w:tcPr>
            <w:tcW w:w="7837" w:type="dxa"/>
            <w:tcBorders>
              <w:right w:val="single" w:color="auto" w:sz="12" w:space="0"/>
            </w:tcBorders>
          </w:tcPr>
          <w:p>
            <w:pPr>
              <w:spacing w:after="0" w:line="360" w:lineRule="auto"/>
              <w:rPr>
                <w:rFonts w:ascii="仿宋" w:hAnsi="仿宋" w:eastAsia="仿宋" w:cs="Times New Roman"/>
                <w:sz w:val="24"/>
                <w:szCs w:val="24"/>
              </w:rPr>
            </w:pPr>
            <w:r>
              <w:rPr>
                <w:rFonts w:hint="eastAsia" w:ascii="仿宋" w:hAnsi="仿宋" w:eastAsia="仿宋" w:cs="Times New Roman"/>
                <w:sz w:val="24"/>
                <w:szCs w:val="24"/>
              </w:rPr>
              <w:t>开标时间：详见谈判公告。</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开标地点：详见谈判公告。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17</w:t>
            </w:r>
          </w:p>
        </w:tc>
        <w:tc>
          <w:tcPr>
            <w:tcW w:w="7837" w:type="dxa"/>
            <w:tcBorders>
              <w:right w:val="single" w:color="auto" w:sz="12" w:space="0"/>
            </w:tcBorders>
          </w:tcPr>
          <w:p>
            <w:pPr>
              <w:spacing w:after="0" w:line="360" w:lineRule="auto"/>
              <w:rPr>
                <w:rFonts w:ascii="仿宋" w:hAnsi="仿宋" w:eastAsia="仿宋" w:cs="Times New Roman"/>
                <w:sz w:val="24"/>
                <w:szCs w:val="24"/>
              </w:rPr>
            </w:pPr>
            <w:r>
              <w:rPr>
                <w:rFonts w:hint="eastAsia" w:ascii="仿宋" w:hAnsi="仿宋" w:eastAsia="仿宋" w:cs="Times New Roman"/>
                <w:sz w:val="24"/>
                <w:szCs w:val="24"/>
              </w:rPr>
              <w:t>原件携带要求：</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 xml:space="preserve">    </w:t>
            </w:r>
            <w:r>
              <w:rPr>
                <w:rFonts w:ascii="仿宋" w:hAnsi="仿宋" w:eastAsia="仿宋" w:cs="Times New Roman"/>
                <w:sz w:val="24"/>
                <w:szCs w:val="24"/>
              </w:rPr>
              <w:t>1.</w:t>
            </w:r>
            <w:r>
              <w:rPr>
                <w:rFonts w:hint="eastAsia" w:ascii="仿宋" w:hAnsi="仿宋" w:eastAsia="仿宋" w:cs="Times New Roman"/>
                <w:sz w:val="24"/>
                <w:szCs w:val="24"/>
              </w:rPr>
              <w:t>投标人应在开标会现场提交下列资格证明材料：</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 xml:space="preserve">    </w:t>
            </w:r>
            <w:r>
              <w:rPr>
                <w:rFonts w:ascii="仿宋" w:hAnsi="仿宋" w:eastAsia="仿宋" w:cs="Times New Roman"/>
                <w:sz w:val="24"/>
                <w:szCs w:val="24"/>
              </w:rPr>
              <w:t>1.1</w:t>
            </w:r>
            <w:r>
              <w:rPr>
                <w:rFonts w:hint="eastAsia" w:ascii="仿宋" w:hAnsi="仿宋" w:eastAsia="仿宋" w:cs="Times New Roman"/>
                <w:sz w:val="24"/>
                <w:szCs w:val="24"/>
              </w:rPr>
              <w:t>有效的企业法人营业执照副本或事业单位法人证书副本，均为原件；</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 xml:space="preserve">    </w:t>
            </w:r>
            <w:r>
              <w:rPr>
                <w:rFonts w:ascii="仿宋" w:hAnsi="仿宋" w:eastAsia="仿宋" w:cs="Times New Roman"/>
                <w:sz w:val="24"/>
                <w:szCs w:val="24"/>
              </w:rPr>
              <w:t>1.2</w:t>
            </w:r>
            <w:r>
              <w:rPr>
                <w:rFonts w:hint="eastAsia" w:ascii="仿宋" w:hAnsi="仿宋" w:eastAsia="仿宋"/>
                <w:sz w:val="24"/>
                <w:szCs w:val="24"/>
              </w:rPr>
              <w:t>具备《中华人民共和国特种设备安装改造维修许可证》（电梯）施工类别（安装、维修）C级及以上许可资格，或</w:t>
            </w:r>
            <w:r>
              <w:rPr>
                <w:rFonts w:hint="eastAsia" w:ascii="仿宋" w:hAnsi="仿宋" w:eastAsia="仿宋" w:cs="宋体"/>
                <w:sz w:val="24"/>
                <w:szCs w:val="24"/>
              </w:rPr>
              <w:t>具备《中华人民共和国特种设备制造许可证》（电梯/自动扶梯）C级及以上许可资格证书</w:t>
            </w:r>
            <w:r>
              <w:rPr>
                <w:rFonts w:hint="eastAsia" w:ascii="仿宋" w:hAnsi="仿宋" w:eastAsia="仿宋" w:cs="Times New Roman"/>
                <w:sz w:val="24"/>
                <w:szCs w:val="24"/>
              </w:rPr>
              <w:t>，均为原件；</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 xml:space="preserve">    </w:t>
            </w:r>
            <w:r>
              <w:rPr>
                <w:rFonts w:ascii="仿宋" w:hAnsi="仿宋" w:eastAsia="仿宋" w:cs="Times New Roman"/>
                <w:sz w:val="24"/>
                <w:szCs w:val="24"/>
              </w:rPr>
              <w:t xml:space="preserve">1.3 </w:t>
            </w:r>
            <w:r>
              <w:rPr>
                <w:rFonts w:hint="eastAsia" w:ascii="仿宋" w:hAnsi="仿宋" w:eastAsia="仿宋" w:cs="Times New Roman"/>
                <w:sz w:val="24"/>
                <w:szCs w:val="24"/>
              </w:rPr>
              <w:t>投标人资格条件中要求的类似业绩：</w:t>
            </w:r>
            <w:r>
              <w:rPr>
                <w:rFonts w:hint="eastAsia" w:ascii="仿宋" w:hAnsi="仿宋" w:eastAsia="仿宋"/>
                <w:sz w:val="24"/>
                <w:szCs w:val="24"/>
              </w:rPr>
              <w:t>2014年10月至今独立承担过类似施工程项目</w:t>
            </w:r>
            <w:r>
              <w:rPr>
                <w:rFonts w:hint="eastAsia" w:ascii="仿宋" w:hAnsi="仿宋" w:eastAsia="仿宋" w:cs="Times New Roman"/>
                <w:sz w:val="24"/>
                <w:szCs w:val="24"/>
              </w:rPr>
              <w:t>的合同书原件；</w:t>
            </w:r>
          </w:p>
          <w:p>
            <w:pPr>
              <w:spacing w:after="0" w:line="360" w:lineRule="auto"/>
              <w:ind w:firstLine="468"/>
              <w:rPr>
                <w:rFonts w:ascii="仿宋" w:hAnsi="仿宋" w:eastAsia="仿宋" w:cs="Times New Roman"/>
                <w:sz w:val="24"/>
                <w:szCs w:val="24"/>
              </w:rPr>
            </w:pPr>
            <w:r>
              <w:rPr>
                <w:rFonts w:ascii="仿宋" w:hAnsi="仿宋" w:eastAsia="仿宋" w:cs="Times New Roman"/>
                <w:sz w:val="24"/>
                <w:szCs w:val="24"/>
              </w:rPr>
              <w:t>1.4</w:t>
            </w:r>
            <w:r>
              <w:rPr>
                <w:rFonts w:hint="eastAsia" w:ascii="仿宋" w:hAnsi="仿宋" w:eastAsia="仿宋" w:cs="Times New Roman"/>
                <w:sz w:val="24"/>
                <w:szCs w:val="24"/>
              </w:rPr>
              <w:t>项目负责人</w:t>
            </w:r>
            <w:r>
              <w:rPr>
                <w:rFonts w:hint="eastAsia" w:ascii="仿宋" w:hAnsi="仿宋" w:eastAsia="仿宋"/>
                <w:sz w:val="24"/>
                <w:szCs w:val="24"/>
              </w:rPr>
              <w:t>机电工程二级建造师及以上</w:t>
            </w:r>
            <w:r>
              <w:rPr>
                <w:rFonts w:hint="eastAsia" w:ascii="仿宋" w:hAnsi="仿宋" w:eastAsia="仿宋" w:cs="Times New Roman"/>
                <w:sz w:val="24"/>
                <w:szCs w:val="24"/>
              </w:rPr>
              <w:t>注册证书原件</w:t>
            </w:r>
            <w:r>
              <w:rPr>
                <w:rFonts w:hint="eastAsia" w:ascii="仿宋" w:hAnsi="仿宋" w:eastAsia="仿宋"/>
                <w:sz w:val="24"/>
                <w:szCs w:val="24"/>
              </w:rPr>
              <w:t>或国家承认的电气或机械专业工程师以上职称证书原件； 拟投入本项目的安装人员具备的特种设备操作证书原件，且在有效期内；</w:t>
            </w:r>
          </w:p>
          <w:p>
            <w:pPr>
              <w:spacing w:after="0" w:line="360" w:lineRule="auto"/>
              <w:ind w:firstLine="468"/>
              <w:rPr>
                <w:rFonts w:ascii="仿宋" w:hAnsi="仿宋" w:eastAsia="仿宋" w:cs="Times New Roman"/>
                <w:sz w:val="24"/>
                <w:szCs w:val="24"/>
              </w:rPr>
            </w:pPr>
            <w:r>
              <w:rPr>
                <w:rFonts w:hint="eastAsia" w:ascii="仿宋" w:hAnsi="仿宋" w:eastAsia="仿宋" w:cs="Times New Roman"/>
                <w:sz w:val="24"/>
                <w:szCs w:val="24"/>
              </w:rPr>
              <w:t>1.5近三年财务审计报告（2014、2015、2016年）；</w:t>
            </w:r>
          </w:p>
          <w:p>
            <w:pPr>
              <w:spacing w:after="0" w:line="360" w:lineRule="auto"/>
              <w:ind w:firstLine="468"/>
              <w:rPr>
                <w:rFonts w:ascii="仿宋" w:hAnsi="仿宋" w:eastAsia="仿宋"/>
                <w:sz w:val="24"/>
                <w:szCs w:val="24"/>
              </w:rPr>
            </w:pPr>
            <w:r>
              <w:rPr>
                <w:rFonts w:hint="eastAsia" w:ascii="仿宋" w:hAnsi="仿宋" w:eastAsia="仿宋"/>
                <w:sz w:val="24"/>
                <w:szCs w:val="24"/>
              </w:rPr>
              <w:t>1.6《检查机关行贿犯罪档案查询结果告知函》；</w:t>
            </w:r>
          </w:p>
          <w:p>
            <w:pPr>
              <w:spacing w:after="0" w:line="360" w:lineRule="auto"/>
              <w:ind w:firstLine="468"/>
              <w:rPr>
                <w:rFonts w:ascii="仿宋" w:hAnsi="仿宋" w:eastAsia="仿宋"/>
                <w:kern w:val="10"/>
                <w:sz w:val="24"/>
                <w:szCs w:val="24"/>
              </w:rPr>
            </w:pPr>
            <w:r>
              <w:rPr>
                <w:rFonts w:hint="eastAsia" w:ascii="仿宋" w:hAnsi="仿宋" w:eastAsia="仿宋" w:cs="Times New Roman"/>
                <w:sz w:val="24"/>
                <w:szCs w:val="24"/>
              </w:rPr>
              <w:t>1.7</w:t>
            </w:r>
            <w:r>
              <w:rPr>
                <w:rFonts w:hint="eastAsia" w:ascii="仿宋" w:hAnsi="仿宋" w:eastAsia="仿宋"/>
                <w:kern w:val="10"/>
                <w:sz w:val="24"/>
                <w:szCs w:val="24"/>
              </w:rPr>
              <w:t>投标人在参加投标活动前三年内，在经营活动中没有重大违法记录（提供书面声明）；信用中国查询记录截图；</w:t>
            </w:r>
          </w:p>
          <w:p>
            <w:pPr>
              <w:spacing w:after="0" w:line="360" w:lineRule="auto"/>
              <w:ind w:firstLine="468"/>
              <w:rPr>
                <w:rFonts w:ascii="仿宋" w:hAnsi="仿宋" w:eastAsia="仿宋" w:cs="Times New Roman"/>
                <w:sz w:val="24"/>
                <w:szCs w:val="24"/>
              </w:rPr>
            </w:pPr>
            <w:r>
              <w:rPr>
                <w:rFonts w:hint="eastAsia" w:ascii="仿宋" w:hAnsi="仿宋" w:eastAsia="仿宋"/>
                <w:kern w:val="10"/>
                <w:sz w:val="24"/>
                <w:szCs w:val="24"/>
              </w:rPr>
              <w:t>1.8不拖欠农民工工资承诺书；</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 xml:space="preserve">    </w:t>
            </w:r>
            <w:r>
              <w:rPr>
                <w:rFonts w:ascii="仿宋" w:hAnsi="仿宋" w:eastAsia="仿宋" w:cs="Times New Roman"/>
                <w:sz w:val="24"/>
                <w:szCs w:val="24"/>
              </w:rPr>
              <w:t>1.</w:t>
            </w:r>
            <w:r>
              <w:rPr>
                <w:rFonts w:hint="eastAsia" w:ascii="仿宋" w:hAnsi="仿宋" w:eastAsia="仿宋" w:cs="Times New Roman"/>
                <w:sz w:val="24"/>
                <w:szCs w:val="24"/>
              </w:rPr>
              <w:t>9法定代表人授权委托书（法定代表人授权他人参加开标会的情形须提供）、法定代表人或其委托代理人的身份证件，均为原件；</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 xml:space="preserve">    以上证明材料应由投标人的法定代表人或其委托代理人在开标会现场、资格证明材料原件递交给评标委员会进行资格性审查前提交，没有提交、逾期提交或提交不齐全的，在评审时将被视为无效投标；原件装订在响应文件中的，视同已在开标现场提交。以下情形下在开标现场提供下列证明文件将被视为与提供原件相同的效力：</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 xml:space="preserve">   （</w:t>
            </w:r>
            <w:r>
              <w:rPr>
                <w:rFonts w:ascii="仿宋" w:hAnsi="仿宋" w:eastAsia="仿宋" w:cs="Times New Roman"/>
                <w:sz w:val="24"/>
                <w:szCs w:val="24"/>
              </w:rPr>
              <w:t>1</w:t>
            </w:r>
            <w:r>
              <w:rPr>
                <w:rFonts w:hint="eastAsia" w:ascii="仿宋" w:hAnsi="仿宋" w:eastAsia="仿宋" w:cs="Times New Roman"/>
                <w:sz w:val="24"/>
                <w:szCs w:val="24"/>
              </w:rPr>
              <w:t>）公证机关的公证书原件（应当提供证件的主要信息）；</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 xml:space="preserve">   （2）证件原件办理年审、换证、遗失或其他客观情形不能携带至现场的，提供发证机关的证明材料原件，证明材料中应当注明证件的主要信息。</w:t>
            </w:r>
          </w:p>
          <w:p>
            <w:pPr>
              <w:spacing w:after="0" w:line="360" w:lineRule="auto"/>
              <w:ind w:firstLine="480" w:firstLineChars="200"/>
              <w:rPr>
                <w:rFonts w:ascii="仿宋" w:hAnsi="仿宋" w:eastAsia="仿宋" w:cs="Times New Roman"/>
                <w:sz w:val="24"/>
                <w:szCs w:val="24"/>
              </w:rPr>
            </w:pPr>
            <w:r>
              <w:rPr>
                <w:rFonts w:ascii="仿宋" w:hAnsi="仿宋" w:eastAsia="仿宋" w:cs="Times New Roman"/>
                <w:sz w:val="24"/>
                <w:szCs w:val="24"/>
              </w:rPr>
              <w:t xml:space="preserve">2. </w:t>
            </w:r>
            <w:r>
              <w:rPr>
                <w:rFonts w:hint="eastAsia" w:ascii="仿宋" w:hAnsi="仿宋" w:eastAsia="仿宋" w:cs="Times New Roman"/>
                <w:sz w:val="24"/>
                <w:szCs w:val="24"/>
              </w:rPr>
              <w:t>上述第</w:t>
            </w:r>
            <w:r>
              <w:rPr>
                <w:rFonts w:ascii="仿宋" w:hAnsi="仿宋" w:eastAsia="仿宋" w:cs="Times New Roman"/>
                <w:sz w:val="24"/>
                <w:szCs w:val="24"/>
              </w:rPr>
              <w:t>1</w:t>
            </w:r>
            <w:r>
              <w:rPr>
                <w:rFonts w:hint="eastAsia" w:ascii="仿宋" w:hAnsi="仿宋" w:eastAsia="仿宋" w:cs="Times New Roman"/>
                <w:sz w:val="24"/>
                <w:szCs w:val="24"/>
              </w:rPr>
              <w:t>条所指的材料中：法定代表人授权委托书由监督人员进行初审并与身份证件核对后，身份证件退还投标人代表，其余材料将由评标委员会进行详细审查后退还给投标人（法定代表人授权委托书原件由招标人存档，不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18</w:t>
            </w:r>
          </w:p>
        </w:tc>
        <w:tc>
          <w:tcPr>
            <w:tcW w:w="7837" w:type="dxa"/>
            <w:tcBorders>
              <w:right w:val="single" w:color="auto" w:sz="12" w:space="0"/>
            </w:tcBorders>
          </w:tcPr>
          <w:p>
            <w:pPr>
              <w:spacing w:line="500" w:lineRule="exact"/>
              <w:rPr>
                <w:rFonts w:ascii="仿宋" w:hAnsi="仿宋" w:eastAsia="仿宋" w:cs="Times New Roman"/>
                <w:sz w:val="24"/>
                <w:szCs w:val="24"/>
              </w:rPr>
            </w:pPr>
            <w:r>
              <w:rPr>
                <w:rFonts w:hint="eastAsia" w:ascii="仿宋" w:hAnsi="仿宋" w:eastAsia="仿宋" w:cs="Times New Roman"/>
                <w:sz w:val="24"/>
                <w:szCs w:val="24"/>
              </w:rPr>
              <w:t>评标办法：综合评分法</w:t>
            </w:r>
          </w:p>
        </w:tc>
      </w:tr>
    </w:tbl>
    <w:p>
      <w:pPr>
        <w:spacing w:line="220" w:lineRule="atLeast"/>
        <w:rPr>
          <w:rFonts w:ascii="仿宋" w:hAnsi="仿宋" w:eastAsia="仿宋"/>
          <w:sz w:val="24"/>
          <w:szCs w:val="24"/>
        </w:rPr>
      </w:pPr>
    </w:p>
    <w:p>
      <w:pPr>
        <w:spacing w:after="0" w:line="360" w:lineRule="auto"/>
        <w:jc w:val="both"/>
        <w:rPr>
          <w:rFonts w:ascii="仿宋" w:hAnsi="仿宋" w:eastAsia="仿宋"/>
          <w:b/>
          <w:sz w:val="24"/>
          <w:szCs w:val="24"/>
        </w:rPr>
      </w:pPr>
      <w:r>
        <w:rPr>
          <w:rFonts w:hint="eastAsia" w:ascii="仿宋" w:hAnsi="仿宋" w:eastAsia="仿宋"/>
          <w:b/>
          <w:sz w:val="24"/>
          <w:szCs w:val="24"/>
        </w:rPr>
        <w:t xml:space="preserve">    1.总  则 </w:t>
      </w:r>
    </w:p>
    <w:p>
      <w:pPr>
        <w:spacing w:after="0" w:line="360" w:lineRule="auto"/>
        <w:jc w:val="both"/>
        <w:rPr>
          <w:rFonts w:ascii="仿宋" w:hAnsi="仿宋" w:eastAsia="仿宋"/>
          <w:b/>
          <w:sz w:val="24"/>
          <w:szCs w:val="24"/>
        </w:rPr>
      </w:pPr>
      <w:r>
        <w:rPr>
          <w:rFonts w:hint="eastAsia" w:ascii="仿宋" w:hAnsi="仿宋" w:eastAsia="仿宋"/>
          <w:b/>
          <w:sz w:val="24"/>
          <w:szCs w:val="24"/>
        </w:rPr>
        <w:t xml:space="preserve">    1.1适用范围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本谈判文件仅适用于本次采购项目的招标、投标、评标、定标、验收、合同履约、付款等行为（法律、法规另有规定的，从其规定）。 </w:t>
      </w:r>
    </w:p>
    <w:p>
      <w:pPr>
        <w:spacing w:after="0" w:line="360" w:lineRule="auto"/>
        <w:jc w:val="both"/>
        <w:rPr>
          <w:rFonts w:ascii="仿宋" w:hAnsi="仿宋" w:eastAsia="仿宋"/>
          <w:b/>
          <w:sz w:val="24"/>
          <w:szCs w:val="24"/>
        </w:rPr>
      </w:pPr>
      <w:r>
        <w:rPr>
          <w:rFonts w:hint="eastAsia" w:ascii="仿宋" w:hAnsi="仿宋" w:eastAsia="仿宋"/>
          <w:b/>
          <w:sz w:val="24"/>
          <w:szCs w:val="24"/>
        </w:rPr>
        <w:t xml:space="preserve">    1.2定义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1.2.1“采购人”是指采购单位</w:t>
      </w:r>
      <w:r>
        <w:rPr>
          <w:rFonts w:hint="eastAsia" w:ascii="仿宋" w:hAnsi="仿宋" w:eastAsia="仿宋"/>
          <w:sz w:val="24"/>
          <w:szCs w:val="24"/>
          <w:u w:val="single"/>
        </w:rPr>
        <w:t>恩施马鞍龙房地产开发有限公司</w:t>
      </w:r>
      <w:r>
        <w:rPr>
          <w:rFonts w:hint="eastAsia" w:ascii="仿宋" w:hAnsi="仿宋" w:eastAsia="仿宋"/>
          <w:sz w:val="24"/>
          <w:szCs w:val="24"/>
        </w:rPr>
        <w:t xml:space="preserve">。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1.2.2“供应商”是指对本次谈判采购项目表现出兴趣，并有可能实际参与该项目投标的法人。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1.2.3“投标人”是指按照一定的程序，从采购人获取了招标文件，并向采购人提交投标文件的供应商。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1.2.4“招标采购单位”是指采购人。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1.2.5 “服务”是指谈判文件规定中标方须承担的设计工作及相应的配合服务工作。具体详见谈判文件第三章。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1.2.6“项目”是指中标人按谈判文件规定向采购人提供相关服务。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1.2.7谈判文件中带“▲”条款为实质性要求条款，投标人应无条件响应，否则视为无效投标。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1.3招标方式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本次招标采用竞争性谈判方式进行。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1.4投标人资格条件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1.4.1投标人资格条件：见投标人须知前附表及谈判公告。</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1.5投标费用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不论投标结果如何，投标人均应自行承担所有与投标有关的全部费用。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1.6转包与分包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本项目不允许转包和分包。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w:t>
      </w:r>
      <w:r>
        <w:rPr>
          <w:rFonts w:hint="eastAsia" w:ascii="仿宋" w:hAnsi="仿宋" w:eastAsia="仿宋"/>
          <w:b/>
          <w:sz w:val="24"/>
          <w:szCs w:val="24"/>
        </w:rPr>
        <w:t>1.7现场勘踏：</w:t>
      </w:r>
      <w:r>
        <w:rPr>
          <w:rFonts w:hint="eastAsia" w:ascii="仿宋" w:hAnsi="仿宋" w:eastAsia="仿宋"/>
          <w:sz w:val="24"/>
          <w:szCs w:val="24"/>
        </w:rPr>
        <w:t xml:space="preserve">见投标人须知前附表。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1.8特别说明：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1.8.1 投标人投标所使用的资格必须为本法人所拥有。投标人投标所使用的项目实施人员必须为本法人员工。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1.8.2投标人应仔细阅读谈判文件的所有内容，按照谈判文件的要求提交响应文件，并对所提供的全部资料的真实性承担法律责任。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1.8.3投标人在投标活动中提供任何虚假材料,其投标无效；中标后发现的,中标人须依照《中华人民共和国消费者权益保护法》第49条之规定双倍赔偿采购人，且民事赔偿并不免除违法投标人的其他责任。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1.8.4投标人递交的响应文件除投标截止时间前书面撤回、密封不符合规定退回等谈判文件规定情形外，均不退回投标人，请投标人自行做好存档。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2.谈判文件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2.1谈判文件的构成。本谈判文件由以下部份组成：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（1）谈判公告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（2）投标人须知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（3）采购需求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（4）评标办法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（5）响应文件格式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（6）本项目谈判文件的澄清、答复、修改、补充的内容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2.2谈判文件中涉及的时间为北京时间，涉及的币种为人民币。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2.3投标人的风险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投标人没有按照谈判文件要求提供全部资料，或者投标人没有对谈判文件在各方面作出实质性响应是投标人的风险，并可能导致其投标被拒绝。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2.4谈判文件的澄清与修改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2.4.1谈判文件的答疑：谈判文件收受人对谈判文件如有疑问，应在须知前附表规定的提出疑问截止时间前按谈判公告中的联系方式，以书面形式通知招标采购单位。招标采购单位对在此规定时间以前收到的、且需要做出澄清的问题，将以第2.4.3款所述方式进行答复，但不说明问题的来源。答疑的内容构成谈判文件组成部分。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2.4.2谈判文件收受人逾期未提出疑问的或未按谈判文件规定的形式提出疑问的，视为无疑问，招标采购单位不再另行安排时间答疑。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2.4.3谈判文件补充、修改或澄清：采购人在投标截止日前需要对谈判文件进行补充或修改、澄清的，可以按照规定对其进行补充或修改、澄清，并以电子邮件形式告知投标人谈判文件补充、修改或澄清的内容。各投标人有义务自行及时上网查阅。不及时查阅造成的投标差异，后果由投标人自行负责。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2.4.4谈判文件澄清、答复、修改、补充的内容为谈判文件的组成部分。当谈判文件与谈判文件的答复、澄清、修改、补充通知就同一内容的表述不一致时，以最后发出的内容为准。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3.响应文件的编制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3.1响应文件的组成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响应文件应包括：商务文件、技术文件和投标报价文件三个部分（装订成一册），正本壹份、副本肆份。 投标文件电子文件一份（U盘）。</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3.1.1商务文件包括：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（1）法定代表人授权委托书(格式见谈判文件)；</w:t>
      </w:r>
    </w:p>
    <w:p>
      <w:pPr>
        <w:spacing w:after="0" w:line="360" w:lineRule="auto"/>
        <w:jc w:val="both"/>
        <w:rPr>
          <w:rFonts w:ascii="仿宋" w:hAnsi="仿宋" w:eastAsia="仿宋"/>
          <w:b/>
          <w:sz w:val="24"/>
          <w:szCs w:val="24"/>
        </w:rPr>
      </w:pPr>
      <w:r>
        <w:rPr>
          <w:rFonts w:hint="eastAsia" w:ascii="仿宋" w:hAnsi="仿宋" w:eastAsia="仿宋"/>
          <w:b/>
          <w:sz w:val="24"/>
          <w:szCs w:val="24"/>
        </w:rPr>
        <w:t xml:space="preserve">    （2）证明投标人合格的资格文件（要求见谈判文件）；</w:t>
      </w:r>
    </w:p>
    <w:p>
      <w:pPr>
        <w:spacing w:after="0" w:line="360" w:lineRule="auto"/>
        <w:ind w:firstLine="465"/>
        <w:jc w:val="both"/>
        <w:rPr>
          <w:rFonts w:ascii="仿宋" w:hAnsi="仿宋" w:eastAsia="仿宋"/>
          <w:b/>
          <w:sz w:val="24"/>
          <w:szCs w:val="24"/>
        </w:rPr>
      </w:pPr>
      <w:r>
        <w:rPr>
          <w:rFonts w:hint="eastAsia" w:ascii="仿宋" w:hAnsi="仿宋" w:eastAsia="仿宋"/>
          <w:b/>
          <w:sz w:val="24"/>
          <w:szCs w:val="24"/>
        </w:rPr>
        <w:t xml:space="preserve">（3）投标人业绩； </w:t>
      </w:r>
    </w:p>
    <w:p>
      <w:pPr>
        <w:spacing w:after="0" w:line="360" w:lineRule="auto"/>
        <w:ind w:firstLine="465"/>
        <w:jc w:val="both"/>
        <w:rPr>
          <w:rFonts w:ascii="仿宋" w:hAnsi="仿宋" w:eastAsia="仿宋"/>
          <w:b/>
          <w:sz w:val="24"/>
          <w:szCs w:val="24"/>
        </w:rPr>
      </w:pPr>
      <w:r>
        <w:rPr>
          <w:rFonts w:hint="eastAsia" w:ascii="仿宋" w:hAnsi="仿宋" w:eastAsia="仿宋"/>
          <w:b/>
          <w:sz w:val="24"/>
          <w:szCs w:val="24"/>
        </w:rPr>
        <w:t>（4）</w:t>
      </w:r>
      <w:r>
        <w:rPr>
          <w:rFonts w:hint="eastAsia" w:ascii="仿宋" w:hAnsi="仿宋" w:eastAsia="仿宋" w:cs="Times New Roman"/>
          <w:b/>
          <w:sz w:val="24"/>
          <w:szCs w:val="24"/>
        </w:rPr>
        <w:t>近三年财务审计报告（2014、2015、2016）；</w:t>
      </w:r>
    </w:p>
    <w:p>
      <w:pPr>
        <w:spacing w:after="0" w:line="360" w:lineRule="auto"/>
        <w:jc w:val="both"/>
        <w:rPr>
          <w:rFonts w:ascii="仿宋" w:hAnsi="仿宋" w:eastAsia="仿宋"/>
          <w:b/>
          <w:sz w:val="24"/>
          <w:szCs w:val="24"/>
        </w:rPr>
      </w:pPr>
      <w:r>
        <w:rPr>
          <w:rFonts w:hint="eastAsia" w:ascii="仿宋" w:hAnsi="仿宋" w:eastAsia="仿宋"/>
          <w:b/>
          <w:sz w:val="24"/>
          <w:szCs w:val="24"/>
        </w:rPr>
        <w:t xml:space="preserve">    （5）公告中及投标人认为需要提交的其他材料（如有）。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3.1.2技术文件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（1）机构设置及主要人员情况介绍（格式见谈判文件）；</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（2）施工组织设计或施工方案（格式自拟）； </w:t>
      </w:r>
    </w:p>
    <w:p>
      <w:pPr>
        <w:spacing w:after="0" w:line="360" w:lineRule="auto"/>
        <w:ind w:firstLine="480"/>
        <w:jc w:val="both"/>
        <w:rPr>
          <w:rFonts w:ascii="仿宋" w:hAnsi="仿宋" w:eastAsia="仿宋"/>
          <w:sz w:val="24"/>
          <w:szCs w:val="24"/>
        </w:rPr>
      </w:pPr>
      <w:r>
        <w:rPr>
          <w:rFonts w:hint="eastAsia" w:ascii="仿宋" w:hAnsi="仿宋" w:eastAsia="仿宋"/>
          <w:sz w:val="24"/>
          <w:szCs w:val="24"/>
        </w:rPr>
        <w:t>（3）投标人需要说明的其他文件和说明（如有）。</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3.1.3投标报价文件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（1）投标函（格式见谈判文件）。投标函除在响应文件中提供外，还应单独用信封密封一份唱标时启用。信封必须密封完整，表面不得留有任何痕迹。</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（2）报价书（格式见谈判文件）。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3.2响应文件的语言及计量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3.2.1响应文件以及投标人与采购人就有关投标事宜的所有来往函电，均应以中文汉语书写。除签名、盖章、专用名称等特殊情形外，以中文汉语以外的文字表述的投标响应文件视同未提供。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3.2.2投标计量单位，谈判文件已有明确规定的，应使用谈判文件规定的计量单位；谈判文件没有规定的，应采用中华人民共和国法定计量单位，货币单位为人民币元，否则视同未响应。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3.3投标报价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3.3.1投标报价应按谈判文件中相关附表格式填写。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3.3.2投标报价不得超过投标限价，否则将被视为无效投标。</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3.3.3响应文件中的投标报价只允许有一个报价，有选择的或有条件的报价将不予接受。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3.4证明投标人合格的资格文件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投标人在其响应文件中，应提供证明其有资格参加投标，以及中标后有履行合同所必需的人员、管理等方面能力的证明文件，包括但不限于以下方面：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3.4.1年检合格的企业法人营业执照副本或事业单位法人证书复印件；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3.4.2投标人及其法定代表人近三年内无行贿犯罪记录的书面承诺。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3.5证明服务符合谈判文件规定的文件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3.5.1谈判文件商务要求和技术参数前如标有“▲”号，则表示该参数为关键性商务或技术参数，投标人必须无条件满足，否则该投标人的响应文件在评审中将被视为无效投标。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3.6谈判文件的有效期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3.6.1自谈判截止日起60天内响应文件应保持有效。有效期不足的响应文件将被拒绝。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3.6.2在特殊情况下，采购人可于原谈判有效期满之前，向投标人提出延长谈判有效期的要求。延长谈判有效期的要求将被发布在指定的网站上或者直接以电子邮件的形式告知投标人。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3.7响应文件的编制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3.7.1</w:t>
      </w:r>
      <w:r>
        <w:rPr>
          <w:rFonts w:hint="eastAsia" w:ascii="仿宋" w:hAnsi="仿宋" w:eastAsia="仿宋"/>
          <w:b/>
          <w:sz w:val="24"/>
          <w:szCs w:val="24"/>
          <w:u w:val="single"/>
        </w:rPr>
        <w:t>投标人应按本谈判文件规定的格式、要求和顺序编制、装订响应文件，响应文件内容不完整、编排混乱导致响应文件被误读、漏读或者查找不到相关内容的，投标无效</w:t>
      </w:r>
      <w:r>
        <w:rPr>
          <w:rFonts w:hint="eastAsia" w:ascii="仿宋" w:hAnsi="仿宋" w:eastAsia="仿宋"/>
          <w:sz w:val="24"/>
          <w:szCs w:val="24"/>
        </w:rPr>
        <w:t xml:space="preserve">。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3.7.2响应文件的正本须打印或用不褪色的墨水填写。副本是正本的复印件。响应文件封面须清楚地标明“正本”或“副本”字样，正本与副本内容一致；若正本与副本不一致，以正本为准。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3.7.3响应文件封面应当由投标人盖公章。《投标函》应由投标人盖公章或由法定代表人（或其委托代理人）签名的，仅由委托代理人签名的，应提供有效的法定代表人授权委托书。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3.7.4响应文件应尽量避免涂改、行间插字或删除。如果出现上述情况，应当由投标人的法定代表人（或委托代理人）签名或由投标人盖公章。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3.8响应文件的装订、密封、修改和撤回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3.8.1响应文件的正本、副本应分别装订成册。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3.8.2所有响应文件装订须牢固不易拆散和换页。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3.8.3投标人应将响应文件用密封袋密封包装。</w:t>
      </w:r>
      <w:r>
        <w:rPr>
          <w:rFonts w:hint="eastAsia" w:ascii="仿宋" w:hAnsi="仿宋" w:eastAsia="仿宋"/>
          <w:b/>
          <w:sz w:val="24"/>
          <w:szCs w:val="24"/>
          <w:u w:val="single"/>
        </w:rPr>
        <w:t>响应文件的密封袋封面上应注明投标人名称、投标项目名称及“开标时启封”字样，并加盖投标人公章。封装应该严密、不易破损。未按规定密封或标记的响应文件将被拒绝、退还给投标人</w:t>
      </w:r>
      <w:r>
        <w:rPr>
          <w:rFonts w:hint="eastAsia" w:ascii="仿宋" w:hAnsi="仿宋" w:eastAsia="仿宋"/>
          <w:b/>
          <w:sz w:val="24"/>
          <w:szCs w:val="24"/>
        </w:rPr>
        <w:t>。</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3.8.4投标人在谈判截止时间之前，可以对已提交的响应文件进行修改或撤回，并书面通知采购人；修改后重新递交的响应文件应当按本谈判文件的要求签署、盖章和密封。谈判截止时间后，投标人不得撤回、修改响应文件。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3.9响应文件的递交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3.9.1投标人应当在谈判须知前附表和谈判公告规定的谈判截止时间前向采购人递交响应文件，逾期递交的响应文件将被拒绝。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3.9.2响应文件必须由专人按照谈判须知前附表和谈判公告注明的地址送达，采用特快专递、电话、传真形式的，将被拒绝。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4.开标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4.1采购人将按谈判须知前附表和谈判公告规定的时间和地点组织开标，投标人的法定代表人或其委托代理人应持身份证参加开标会并签到。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4.2开标程序：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4.2.1开标会由采购人主持，主持人宣布开标会议开始。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4.2.2 投标人递交资格证明材料。详见投标人须知前附表。</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4.2.3查验投标人到场情况及响应文件的密封情况。投标人的法定代表人或其委托代理人未参加开标会，或投响应文件没有按规定密封的，响应文件将被拒绝、退还给投标人。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4.2.5密封情况及参加人员情况检查完成后进行资格审查和符合性审查。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4.2.6资格性审查和符合性审查结束后，由主持人公布无效投标的投标人名单、投标无效的原因。</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4.2.7工作人员当众拆封经上述审查后有效投标的投标报价文件，唱标人宣读投标人名称、投标报价，并由投标人在投标报价记录上签字确认。</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4.2.8开标会由专人负责记录。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4.2.9投标人对开标有异议的，应当在开标现场提出。开标后投标人不得对开标现场已确认事项提出质疑。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5.评标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5.1组建评标委员会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采购人根据采购项目的特点组建评标委员会。评标委员会由5人或以上奇数组成。具体评标事务由评标委员会负责。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5.2评标的方式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本项目采用不公开方式评标，评标的依据为谈判文件和响应文件。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5.3评标原则和评标办法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5.3.1评标原则。评标委员会必须公平、公正、客观，不带任何倾向性和启发性；不得向外界透露任何与评标有关的内容；任何单位和个人不得干扰、影响评标的正常进行；评标委员会及有关工作人员不得私下与投标人接触。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5.3.2评标办法。本项目评标办法是综合评分法。评标委员会应根据投标人的资格条件、业绩、财务状况、技术力量、履约能力和投标报价进行综合评定。</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5.4评标程序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5.4.1资格性审查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5.4.2商务文件和技术文件的符合性审查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5.4.3投标报价文件的符合性审查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5.4.4推荐中标候选人</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6.定标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6.1评标委员会综合评估后，推荐中标候选人。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6.2采购人于评标结束后依据评审意见表确定中标人。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7.合同授予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7.1签订合同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7.1.1中标人应自接到采购人通知之日起3个工作日内到采购人处领取中标通知书，无故逾期不领取的，视为自动放弃中标资格。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7.1.2中标人应在领取中标通知书之日起30个工作日内与采购人签订合同。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7.1.3签订合同的依据是谈判文件和中标人的投标响应文件，不得对其作实质性的修改，否则签订的合同无效。</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7.1.4中标人放弃中标资格，因不可抗力不能履行合同或者被查实存在影响中标结果的违法行为等情形，不符合中标条件的，招标人可以按照评标委员会提出的中标候选人名单排序依次确定其他中标候选人为中标人，也可以重新招标。   </w:t>
      </w:r>
    </w:p>
    <w:p>
      <w:pPr>
        <w:spacing w:line="220" w:lineRule="atLeast"/>
        <w:ind w:firstLine="270"/>
        <w:rPr>
          <w:rFonts w:ascii="仿宋" w:hAnsi="仿宋" w:eastAsia="仿宋"/>
          <w:sz w:val="24"/>
          <w:szCs w:val="24"/>
        </w:rPr>
      </w:pPr>
    </w:p>
    <w:p>
      <w:pPr>
        <w:spacing w:line="220" w:lineRule="atLeast"/>
        <w:rPr>
          <w:rFonts w:hint="eastAsia" w:ascii="仿宋" w:hAnsi="仿宋" w:eastAsia="仿宋"/>
          <w:sz w:val="24"/>
          <w:szCs w:val="24"/>
        </w:rPr>
      </w:pPr>
    </w:p>
    <w:p>
      <w:pPr>
        <w:spacing w:line="220" w:lineRule="atLeast"/>
        <w:rPr>
          <w:rFonts w:hint="eastAsia" w:ascii="仿宋" w:hAnsi="仿宋" w:eastAsia="仿宋"/>
          <w:sz w:val="24"/>
          <w:szCs w:val="24"/>
        </w:rPr>
      </w:pPr>
    </w:p>
    <w:p>
      <w:pPr>
        <w:spacing w:line="220" w:lineRule="atLeast"/>
        <w:rPr>
          <w:rFonts w:hint="eastAsia" w:ascii="仿宋" w:hAnsi="仿宋" w:eastAsia="仿宋"/>
          <w:sz w:val="24"/>
          <w:szCs w:val="24"/>
        </w:rPr>
      </w:pPr>
    </w:p>
    <w:p>
      <w:pPr>
        <w:spacing w:line="220" w:lineRule="atLeast"/>
        <w:rPr>
          <w:rFonts w:hint="eastAsia" w:ascii="仿宋" w:hAnsi="仿宋" w:eastAsia="仿宋"/>
          <w:sz w:val="24"/>
          <w:szCs w:val="24"/>
        </w:rPr>
      </w:pPr>
    </w:p>
    <w:p>
      <w:pPr>
        <w:spacing w:line="220" w:lineRule="atLeast"/>
        <w:rPr>
          <w:rFonts w:hint="eastAsia" w:ascii="仿宋" w:hAnsi="仿宋" w:eastAsia="仿宋"/>
          <w:sz w:val="24"/>
          <w:szCs w:val="24"/>
        </w:rPr>
      </w:pPr>
    </w:p>
    <w:p>
      <w:pPr>
        <w:spacing w:line="220" w:lineRule="atLeast"/>
        <w:rPr>
          <w:rFonts w:hint="eastAsia" w:ascii="仿宋" w:hAnsi="仿宋" w:eastAsia="仿宋"/>
          <w:sz w:val="24"/>
          <w:szCs w:val="24"/>
        </w:rPr>
      </w:pPr>
    </w:p>
    <w:p>
      <w:pPr>
        <w:spacing w:line="220" w:lineRule="atLeast"/>
        <w:rPr>
          <w:rFonts w:hint="eastAsia" w:ascii="仿宋" w:hAnsi="仿宋" w:eastAsia="仿宋"/>
          <w:sz w:val="24"/>
          <w:szCs w:val="24"/>
        </w:rPr>
      </w:pPr>
    </w:p>
    <w:p>
      <w:pPr>
        <w:spacing w:line="220" w:lineRule="atLeast"/>
        <w:rPr>
          <w:rFonts w:hint="eastAsia" w:ascii="仿宋" w:hAnsi="仿宋" w:eastAsia="仿宋"/>
          <w:sz w:val="24"/>
          <w:szCs w:val="24"/>
        </w:rPr>
      </w:pPr>
    </w:p>
    <w:p>
      <w:pPr>
        <w:spacing w:line="220" w:lineRule="atLeast"/>
        <w:rPr>
          <w:rFonts w:hint="eastAsia" w:ascii="仿宋" w:hAnsi="仿宋" w:eastAsia="仿宋"/>
          <w:sz w:val="24"/>
          <w:szCs w:val="24"/>
        </w:rPr>
      </w:pPr>
    </w:p>
    <w:p>
      <w:pPr>
        <w:spacing w:line="220" w:lineRule="atLeast"/>
        <w:rPr>
          <w:rFonts w:hint="eastAsia" w:ascii="仿宋" w:hAnsi="仿宋" w:eastAsia="仿宋"/>
          <w:sz w:val="24"/>
          <w:szCs w:val="24"/>
        </w:rPr>
      </w:pPr>
    </w:p>
    <w:p>
      <w:pPr>
        <w:spacing w:line="220" w:lineRule="atLeast"/>
        <w:rPr>
          <w:rFonts w:hint="eastAsia" w:ascii="仿宋" w:hAnsi="仿宋" w:eastAsia="仿宋"/>
          <w:sz w:val="24"/>
          <w:szCs w:val="24"/>
        </w:rPr>
      </w:pPr>
    </w:p>
    <w:p>
      <w:pPr>
        <w:spacing w:line="220" w:lineRule="atLeast"/>
        <w:rPr>
          <w:rFonts w:hint="eastAsia" w:ascii="仿宋" w:hAnsi="仿宋" w:eastAsia="仿宋"/>
          <w:sz w:val="24"/>
          <w:szCs w:val="24"/>
        </w:rPr>
      </w:pPr>
    </w:p>
    <w:p>
      <w:pPr>
        <w:spacing w:line="220" w:lineRule="atLeast"/>
        <w:rPr>
          <w:rFonts w:hint="eastAsia" w:ascii="仿宋" w:hAnsi="仿宋" w:eastAsia="仿宋"/>
          <w:sz w:val="24"/>
          <w:szCs w:val="24"/>
        </w:rPr>
      </w:pPr>
    </w:p>
    <w:p>
      <w:pPr>
        <w:spacing w:line="220" w:lineRule="atLeast"/>
        <w:rPr>
          <w:rFonts w:hint="eastAsia" w:ascii="仿宋" w:hAnsi="仿宋" w:eastAsia="仿宋"/>
          <w:sz w:val="24"/>
          <w:szCs w:val="24"/>
        </w:rPr>
      </w:pPr>
    </w:p>
    <w:p>
      <w:pPr>
        <w:spacing w:line="220" w:lineRule="atLeast"/>
        <w:rPr>
          <w:rFonts w:hint="eastAsia" w:ascii="仿宋" w:hAnsi="仿宋" w:eastAsia="仿宋"/>
          <w:sz w:val="24"/>
          <w:szCs w:val="24"/>
        </w:rPr>
      </w:pPr>
    </w:p>
    <w:p>
      <w:pPr>
        <w:spacing w:line="220" w:lineRule="atLeast"/>
        <w:rPr>
          <w:rFonts w:hint="eastAsia" w:ascii="仿宋" w:hAnsi="仿宋" w:eastAsia="仿宋"/>
          <w:sz w:val="24"/>
          <w:szCs w:val="24"/>
        </w:rPr>
      </w:pPr>
    </w:p>
    <w:p>
      <w:pPr>
        <w:spacing w:line="220" w:lineRule="atLeast"/>
        <w:rPr>
          <w:rFonts w:hint="eastAsia" w:ascii="仿宋" w:hAnsi="仿宋" w:eastAsia="仿宋"/>
          <w:sz w:val="24"/>
          <w:szCs w:val="24"/>
        </w:rPr>
      </w:pPr>
    </w:p>
    <w:p>
      <w:pPr>
        <w:spacing w:line="220" w:lineRule="atLeast"/>
        <w:rPr>
          <w:rFonts w:hint="eastAsia" w:ascii="仿宋" w:hAnsi="仿宋" w:eastAsia="仿宋"/>
          <w:sz w:val="24"/>
          <w:szCs w:val="24"/>
        </w:rPr>
      </w:pPr>
    </w:p>
    <w:p>
      <w:pPr>
        <w:spacing w:line="220" w:lineRule="atLeast"/>
        <w:rPr>
          <w:rFonts w:hint="eastAsia" w:ascii="仿宋" w:hAnsi="仿宋" w:eastAsia="仿宋"/>
          <w:sz w:val="24"/>
          <w:szCs w:val="24"/>
        </w:rPr>
      </w:pPr>
    </w:p>
    <w:p>
      <w:pPr>
        <w:spacing w:line="220" w:lineRule="atLeast"/>
        <w:rPr>
          <w:rFonts w:ascii="仿宋" w:hAnsi="仿宋" w:eastAsia="仿宋"/>
          <w:sz w:val="24"/>
          <w:szCs w:val="24"/>
        </w:rPr>
      </w:pPr>
    </w:p>
    <w:p>
      <w:pPr>
        <w:pStyle w:val="2"/>
        <w:jc w:val="center"/>
        <w:rPr>
          <w:rFonts w:ascii="宋体" w:hAnsi="宋体" w:cs="MingLiU"/>
          <w:kern w:val="0"/>
          <w:sz w:val="28"/>
          <w:szCs w:val="28"/>
        </w:rPr>
      </w:pPr>
      <w:bookmarkStart w:id="2" w:name="_Toc510190797"/>
      <w:bookmarkStart w:id="3" w:name="_Toc448855850"/>
      <w:bookmarkStart w:id="4" w:name="_Toc294434386"/>
      <w:bookmarkStart w:id="5" w:name="_Toc233114000"/>
      <w:r>
        <w:rPr>
          <w:rFonts w:hint="eastAsia" w:ascii="宋体" w:hAnsi="宋体" w:cs="MingLiU"/>
          <w:kern w:val="0"/>
          <w:sz w:val="28"/>
          <w:szCs w:val="28"/>
        </w:rPr>
        <w:t>第三章</w:t>
      </w:r>
      <w:r>
        <w:rPr>
          <w:rFonts w:hint="eastAsia" w:ascii="宋体" w:hAnsi="宋体"/>
          <w:kern w:val="0"/>
          <w:sz w:val="28"/>
          <w:szCs w:val="28"/>
        </w:rPr>
        <w:t xml:space="preserve"> </w:t>
      </w:r>
      <w:r>
        <w:rPr>
          <w:rFonts w:hint="eastAsia" w:ascii="宋体" w:hAnsi="宋体" w:cs="MingLiU"/>
          <w:kern w:val="0"/>
          <w:sz w:val="28"/>
          <w:szCs w:val="28"/>
        </w:rPr>
        <w:t>评标办法（综合评分法）</w:t>
      </w:r>
      <w:bookmarkEnd w:id="2"/>
      <w:bookmarkEnd w:id="3"/>
      <w:bookmarkEnd w:id="4"/>
      <w:bookmarkEnd w:id="5"/>
    </w:p>
    <w:p>
      <w:pPr>
        <w:pStyle w:val="4"/>
        <w:spacing w:before="0" w:after="0" w:line="240" w:lineRule="auto"/>
        <w:jc w:val="center"/>
        <w:rPr>
          <w:rFonts w:ascii="仿宋" w:hAnsi="仿宋" w:eastAsia="仿宋"/>
          <w:sz w:val="24"/>
          <w:szCs w:val="24"/>
        </w:rPr>
      </w:pPr>
      <w:bookmarkStart w:id="6" w:name="_Toc510190798"/>
      <w:bookmarkStart w:id="7" w:name="_Toc490494607"/>
      <w:bookmarkStart w:id="8" w:name="_Toc504125541"/>
      <w:bookmarkStart w:id="9" w:name="_Toc420764374"/>
      <w:bookmarkStart w:id="10" w:name="_Toc448855851"/>
      <w:bookmarkStart w:id="11" w:name="_Toc420778141"/>
      <w:r>
        <w:rPr>
          <w:rFonts w:hint="eastAsia" w:ascii="仿宋" w:hAnsi="仿宋" w:eastAsia="仿宋"/>
          <w:sz w:val="24"/>
          <w:szCs w:val="24"/>
        </w:rPr>
        <w:t>评标办法前附表</w:t>
      </w:r>
      <w:bookmarkEnd w:id="6"/>
      <w:bookmarkEnd w:id="7"/>
      <w:bookmarkEnd w:id="8"/>
    </w:p>
    <w:tbl>
      <w:tblPr>
        <w:tblStyle w:val="17"/>
        <w:tblW w:w="933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698"/>
        <w:gridCol w:w="1245"/>
        <w:gridCol w:w="2489"/>
        <w:gridCol w:w="490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1943" w:type="dxa"/>
            <w:gridSpan w:val="2"/>
            <w:tcMar>
              <w:left w:w="57" w:type="dxa"/>
              <w:right w:w="57" w:type="dxa"/>
            </w:tcMar>
            <w:vAlign w:val="center"/>
          </w:tcPr>
          <w:p>
            <w:pPr>
              <w:jc w:val="center"/>
              <w:rPr>
                <w:rFonts w:ascii="仿宋" w:hAnsi="仿宋" w:eastAsia="仿宋"/>
                <w:b/>
                <w:sz w:val="21"/>
                <w:szCs w:val="21"/>
              </w:rPr>
            </w:pPr>
            <w:r>
              <w:rPr>
                <w:rFonts w:hint="eastAsia" w:ascii="仿宋" w:hAnsi="仿宋" w:eastAsia="仿宋"/>
                <w:b/>
                <w:sz w:val="21"/>
                <w:szCs w:val="21"/>
              </w:rPr>
              <w:t>条款号</w:t>
            </w:r>
          </w:p>
        </w:tc>
        <w:tc>
          <w:tcPr>
            <w:tcW w:w="2489" w:type="dxa"/>
            <w:tcMar>
              <w:left w:w="57" w:type="dxa"/>
              <w:right w:w="57" w:type="dxa"/>
            </w:tcMar>
            <w:vAlign w:val="center"/>
          </w:tcPr>
          <w:p>
            <w:pPr>
              <w:jc w:val="center"/>
              <w:rPr>
                <w:rFonts w:ascii="仿宋" w:hAnsi="仿宋" w:eastAsia="仿宋"/>
                <w:b/>
                <w:sz w:val="21"/>
                <w:szCs w:val="21"/>
              </w:rPr>
            </w:pPr>
            <w:r>
              <w:rPr>
                <w:rFonts w:hint="eastAsia" w:ascii="仿宋" w:hAnsi="仿宋" w:eastAsia="仿宋"/>
                <w:b/>
                <w:sz w:val="21"/>
                <w:szCs w:val="21"/>
              </w:rPr>
              <w:t>评审因素</w:t>
            </w:r>
          </w:p>
        </w:tc>
        <w:tc>
          <w:tcPr>
            <w:tcW w:w="4903" w:type="dxa"/>
            <w:tcMar>
              <w:left w:w="57" w:type="dxa"/>
              <w:right w:w="57" w:type="dxa"/>
            </w:tcMar>
            <w:vAlign w:val="center"/>
          </w:tcPr>
          <w:p>
            <w:pPr>
              <w:jc w:val="center"/>
              <w:rPr>
                <w:rFonts w:ascii="仿宋" w:hAnsi="仿宋" w:eastAsia="仿宋"/>
                <w:b/>
                <w:sz w:val="21"/>
                <w:szCs w:val="21"/>
              </w:rPr>
            </w:pPr>
            <w:r>
              <w:rPr>
                <w:rFonts w:hint="eastAsia" w:ascii="仿宋" w:hAnsi="仿宋" w:eastAsia="仿宋"/>
                <w:b/>
                <w:sz w:val="21"/>
                <w:szCs w:val="21"/>
              </w:rPr>
              <w:t>评审标准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restart"/>
            <w:tcMar>
              <w:left w:w="57" w:type="dxa"/>
              <w:right w:w="57" w:type="dxa"/>
            </w:tcMar>
            <w:vAlign w:val="center"/>
          </w:tcPr>
          <w:p>
            <w:pPr>
              <w:jc w:val="center"/>
              <w:rPr>
                <w:rFonts w:ascii="仿宋" w:hAnsi="仿宋" w:eastAsia="仿宋"/>
                <w:sz w:val="21"/>
                <w:szCs w:val="21"/>
              </w:rPr>
            </w:pPr>
            <w:r>
              <w:rPr>
                <w:rFonts w:hint="eastAsia" w:ascii="仿宋" w:hAnsi="仿宋" w:eastAsia="仿宋"/>
                <w:sz w:val="21"/>
                <w:szCs w:val="21"/>
              </w:rPr>
              <w:t>3</w:t>
            </w:r>
            <w:r>
              <w:rPr>
                <w:rFonts w:ascii="仿宋" w:hAnsi="仿宋" w:eastAsia="仿宋"/>
                <w:sz w:val="21"/>
                <w:szCs w:val="21"/>
              </w:rPr>
              <w:t>.1.1</w:t>
            </w:r>
          </w:p>
        </w:tc>
        <w:tc>
          <w:tcPr>
            <w:tcW w:w="1245" w:type="dxa"/>
            <w:vMerge w:val="restart"/>
            <w:tcMar>
              <w:left w:w="57" w:type="dxa"/>
              <w:right w:w="57" w:type="dxa"/>
            </w:tcMar>
            <w:vAlign w:val="center"/>
          </w:tcPr>
          <w:p>
            <w:pPr>
              <w:jc w:val="center"/>
              <w:rPr>
                <w:rFonts w:ascii="仿宋" w:hAnsi="仿宋" w:eastAsia="仿宋"/>
                <w:sz w:val="21"/>
                <w:szCs w:val="21"/>
              </w:rPr>
            </w:pPr>
            <w:r>
              <w:rPr>
                <w:rFonts w:hint="eastAsia" w:ascii="仿宋" w:hAnsi="仿宋" w:eastAsia="仿宋"/>
                <w:sz w:val="21"/>
                <w:szCs w:val="21"/>
              </w:rPr>
              <w:t>形式评审</w:t>
            </w:r>
          </w:p>
          <w:p>
            <w:pPr>
              <w:jc w:val="center"/>
              <w:rPr>
                <w:rFonts w:ascii="仿宋" w:hAnsi="仿宋" w:eastAsia="仿宋"/>
                <w:sz w:val="21"/>
                <w:szCs w:val="21"/>
              </w:rPr>
            </w:pPr>
            <w:r>
              <w:rPr>
                <w:rFonts w:hint="eastAsia" w:ascii="仿宋" w:hAnsi="仿宋" w:eastAsia="仿宋"/>
                <w:sz w:val="21"/>
                <w:szCs w:val="21"/>
              </w:rPr>
              <w:t>标准</w:t>
            </w: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投标人名称</w:t>
            </w:r>
          </w:p>
        </w:tc>
        <w:tc>
          <w:tcPr>
            <w:tcW w:w="4903"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与营业执照、资质证书、安全生产许可证一致</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投标函签字盖章</w:t>
            </w:r>
          </w:p>
        </w:tc>
        <w:tc>
          <w:tcPr>
            <w:tcW w:w="4903" w:type="dxa"/>
            <w:tcMar>
              <w:left w:w="57" w:type="dxa"/>
              <w:right w:w="57" w:type="dxa"/>
            </w:tcMar>
            <w:vAlign w:val="center"/>
          </w:tcPr>
          <w:p>
            <w:pPr>
              <w:spacing w:line="400" w:lineRule="exact"/>
              <w:rPr>
                <w:rFonts w:ascii="仿宋" w:hAnsi="仿宋" w:eastAsia="仿宋"/>
                <w:sz w:val="21"/>
                <w:szCs w:val="21"/>
              </w:rPr>
            </w:pPr>
            <w:r>
              <w:rPr>
                <w:rFonts w:hint="eastAsia" w:ascii="仿宋" w:hAnsi="仿宋" w:eastAsia="仿宋"/>
                <w:sz w:val="21"/>
                <w:szCs w:val="21"/>
              </w:rPr>
              <w:t>有法定代表人或其委托代理人签字并加盖单位章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投标文件格式</w:t>
            </w:r>
          </w:p>
        </w:tc>
        <w:tc>
          <w:tcPr>
            <w:tcW w:w="4903"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符合第八章“投标文件格式”的要求</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报价唯一</w:t>
            </w:r>
          </w:p>
        </w:tc>
        <w:tc>
          <w:tcPr>
            <w:tcW w:w="4903"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只能有一个有效报价，不允许有调价函。</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restart"/>
            <w:tcMar>
              <w:left w:w="57" w:type="dxa"/>
              <w:right w:w="57" w:type="dxa"/>
            </w:tcMar>
            <w:vAlign w:val="center"/>
          </w:tcPr>
          <w:p>
            <w:pPr>
              <w:jc w:val="center"/>
              <w:rPr>
                <w:rFonts w:ascii="仿宋" w:hAnsi="仿宋" w:eastAsia="仿宋"/>
                <w:sz w:val="21"/>
                <w:szCs w:val="21"/>
              </w:rPr>
            </w:pPr>
            <w:r>
              <w:rPr>
                <w:rFonts w:hint="eastAsia" w:ascii="仿宋" w:hAnsi="仿宋" w:eastAsia="仿宋"/>
                <w:sz w:val="21"/>
                <w:szCs w:val="21"/>
              </w:rPr>
              <w:t>3</w:t>
            </w:r>
            <w:r>
              <w:rPr>
                <w:rFonts w:ascii="仿宋" w:hAnsi="仿宋" w:eastAsia="仿宋"/>
                <w:sz w:val="21"/>
                <w:szCs w:val="21"/>
              </w:rPr>
              <w:t>.1.2</w:t>
            </w:r>
          </w:p>
        </w:tc>
        <w:tc>
          <w:tcPr>
            <w:tcW w:w="1245" w:type="dxa"/>
            <w:vMerge w:val="restart"/>
            <w:tcMar>
              <w:left w:w="57" w:type="dxa"/>
              <w:right w:w="57" w:type="dxa"/>
            </w:tcMar>
            <w:vAlign w:val="center"/>
          </w:tcPr>
          <w:p>
            <w:pPr>
              <w:jc w:val="center"/>
              <w:rPr>
                <w:rFonts w:ascii="仿宋" w:hAnsi="仿宋" w:eastAsia="仿宋"/>
                <w:sz w:val="21"/>
                <w:szCs w:val="21"/>
              </w:rPr>
            </w:pPr>
            <w:r>
              <w:rPr>
                <w:rFonts w:hint="eastAsia" w:ascii="仿宋" w:hAnsi="仿宋" w:eastAsia="仿宋"/>
                <w:sz w:val="21"/>
                <w:szCs w:val="21"/>
              </w:rPr>
              <w:t>资格评审</w:t>
            </w:r>
          </w:p>
          <w:p>
            <w:pPr>
              <w:jc w:val="center"/>
              <w:rPr>
                <w:rFonts w:ascii="仿宋" w:hAnsi="仿宋" w:eastAsia="仿宋"/>
                <w:sz w:val="21"/>
                <w:szCs w:val="21"/>
              </w:rPr>
            </w:pPr>
            <w:r>
              <w:rPr>
                <w:rFonts w:hint="eastAsia" w:ascii="仿宋" w:hAnsi="仿宋" w:eastAsia="仿宋"/>
                <w:sz w:val="21"/>
                <w:szCs w:val="21"/>
              </w:rPr>
              <w:t>标准</w:t>
            </w: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营业执照</w:t>
            </w:r>
          </w:p>
        </w:tc>
        <w:tc>
          <w:tcPr>
            <w:tcW w:w="4903" w:type="dxa"/>
            <w:vAlign w:val="center"/>
          </w:tcPr>
          <w:p>
            <w:pPr>
              <w:rPr>
                <w:rFonts w:ascii="仿宋" w:hAnsi="仿宋" w:eastAsia="仿宋"/>
                <w:sz w:val="21"/>
                <w:szCs w:val="21"/>
              </w:rPr>
            </w:pPr>
            <w:r>
              <w:rPr>
                <w:rFonts w:hint="eastAsia" w:ascii="仿宋" w:hAnsi="仿宋" w:eastAsia="仿宋"/>
                <w:sz w:val="21"/>
                <w:szCs w:val="21"/>
              </w:rPr>
              <w:t>具备有效的营业执照</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jc w:val="cente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安全生产许可证</w:t>
            </w:r>
          </w:p>
        </w:tc>
        <w:tc>
          <w:tcPr>
            <w:tcW w:w="4903" w:type="dxa"/>
            <w:vAlign w:val="center"/>
          </w:tcPr>
          <w:p>
            <w:pPr>
              <w:rPr>
                <w:rFonts w:ascii="仿宋" w:hAnsi="仿宋" w:eastAsia="仿宋"/>
                <w:sz w:val="21"/>
                <w:szCs w:val="21"/>
              </w:rPr>
            </w:pPr>
            <w:r>
              <w:rPr>
                <w:rFonts w:hint="eastAsia" w:ascii="仿宋" w:hAnsi="仿宋" w:eastAsia="仿宋"/>
                <w:sz w:val="21"/>
                <w:szCs w:val="21"/>
              </w:rPr>
              <w:t>具备有效的安全生产许可证</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jc w:val="cente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资质等级</w:t>
            </w:r>
          </w:p>
        </w:tc>
        <w:tc>
          <w:tcPr>
            <w:tcW w:w="4903" w:type="dxa"/>
            <w:vAlign w:val="center"/>
          </w:tcPr>
          <w:p>
            <w:pPr>
              <w:rPr>
                <w:rFonts w:ascii="仿宋" w:hAnsi="仿宋" w:eastAsia="仿宋"/>
                <w:sz w:val="21"/>
                <w:szCs w:val="21"/>
              </w:rPr>
            </w:pPr>
            <w:r>
              <w:rPr>
                <w:rFonts w:hint="eastAsia" w:ascii="仿宋" w:hAnsi="仿宋" w:eastAsia="仿宋"/>
                <w:sz w:val="21"/>
                <w:szCs w:val="21"/>
              </w:rPr>
              <w:t>符合第二章“投标人须知前附表”第16项规定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jc w:val="cente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财务状况</w:t>
            </w:r>
          </w:p>
        </w:tc>
        <w:tc>
          <w:tcPr>
            <w:tcW w:w="4903" w:type="dxa"/>
            <w:vAlign w:val="center"/>
          </w:tcPr>
          <w:p>
            <w:pPr>
              <w:rPr>
                <w:rFonts w:ascii="仿宋" w:hAnsi="仿宋" w:eastAsia="仿宋"/>
                <w:sz w:val="21"/>
                <w:szCs w:val="21"/>
              </w:rPr>
            </w:pPr>
            <w:r>
              <w:rPr>
                <w:rFonts w:hint="eastAsia" w:ascii="仿宋" w:hAnsi="仿宋" w:eastAsia="仿宋"/>
                <w:sz w:val="21"/>
                <w:szCs w:val="21"/>
              </w:rPr>
              <w:t>符合第二章“投标人须知前附表”第16项规定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jc w:val="cente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类似项目业绩</w:t>
            </w:r>
          </w:p>
        </w:tc>
        <w:tc>
          <w:tcPr>
            <w:tcW w:w="4903" w:type="dxa"/>
            <w:vAlign w:val="center"/>
          </w:tcPr>
          <w:p>
            <w:pPr>
              <w:rPr>
                <w:rFonts w:ascii="仿宋" w:hAnsi="仿宋" w:eastAsia="仿宋"/>
                <w:sz w:val="21"/>
                <w:szCs w:val="21"/>
              </w:rPr>
            </w:pPr>
            <w:r>
              <w:rPr>
                <w:rFonts w:hint="eastAsia" w:ascii="仿宋" w:hAnsi="仿宋" w:eastAsia="仿宋"/>
                <w:sz w:val="21"/>
                <w:szCs w:val="21"/>
              </w:rPr>
              <w:t>符合第二章“投标人须知前附表”第16项规定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jc w:val="cente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信誉</w:t>
            </w:r>
          </w:p>
        </w:tc>
        <w:tc>
          <w:tcPr>
            <w:tcW w:w="4903" w:type="dxa"/>
            <w:vAlign w:val="center"/>
          </w:tcPr>
          <w:p>
            <w:pPr>
              <w:rPr>
                <w:rFonts w:ascii="仿宋" w:hAnsi="仿宋" w:eastAsia="仿宋"/>
                <w:sz w:val="21"/>
                <w:szCs w:val="21"/>
              </w:rPr>
            </w:pPr>
            <w:r>
              <w:rPr>
                <w:rFonts w:hint="eastAsia" w:ascii="仿宋" w:hAnsi="仿宋" w:eastAsia="仿宋"/>
                <w:sz w:val="21"/>
                <w:szCs w:val="21"/>
              </w:rPr>
              <w:t>符合第二章“投标人须知前附表”第16项规定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jc w:val="cente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项目经理</w:t>
            </w:r>
          </w:p>
        </w:tc>
        <w:tc>
          <w:tcPr>
            <w:tcW w:w="4903" w:type="dxa"/>
            <w:vAlign w:val="center"/>
          </w:tcPr>
          <w:p>
            <w:pPr>
              <w:rPr>
                <w:rFonts w:ascii="仿宋" w:hAnsi="仿宋" w:eastAsia="仿宋"/>
                <w:sz w:val="21"/>
                <w:szCs w:val="21"/>
              </w:rPr>
            </w:pPr>
            <w:r>
              <w:rPr>
                <w:rFonts w:hint="eastAsia" w:ascii="仿宋" w:hAnsi="仿宋" w:eastAsia="仿宋"/>
                <w:sz w:val="21"/>
                <w:szCs w:val="21"/>
              </w:rPr>
              <w:t>符合第二章“投标人须知前附表”第16项规定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jc w:val="cente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其他要求</w:t>
            </w:r>
          </w:p>
        </w:tc>
        <w:tc>
          <w:tcPr>
            <w:tcW w:w="4903" w:type="dxa"/>
            <w:vAlign w:val="center"/>
          </w:tcPr>
          <w:p>
            <w:pPr>
              <w:rPr>
                <w:rFonts w:ascii="仿宋" w:hAnsi="仿宋" w:eastAsia="仿宋"/>
                <w:sz w:val="21"/>
                <w:szCs w:val="21"/>
              </w:rPr>
            </w:pPr>
            <w:r>
              <w:rPr>
                <w:rFonts w:hint="eastAsia" w:ascii="仿宋" w:hAnsi="仿宋" w:eastAsia="仿宋"/>
                <w:sz w:val="21"/>
                <w:szCs w:val="21"/>
              </w:rPr>
              <w:t>符合第二章“投标人须知前附表”第16项规定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restart"/>
            <w:tcMar>
              <w:left w:w="57" w:type="dxa"/>
              <w:right w:w="57" w:type="dxa"/>
            </w:tcMar>
            <w:vAlign w:val="center"/>
          </w:tcPr>
          <w:p>
            <w:pPr>
              <w:jc w:val="center"/>
              <w:rPr>
                <w:rFonts w:ascii="仿宋" w:hAnsi="仿宋" w:eastAsia="仿宋"/>
                <w:sz w:val="21"/>
                <w:szCs w:val="21"/>
              </w:rPr>
            </w:pPr>
            <w:r>
              <w:rPr>
                <w:rFonts w:hint="eastAsia" w:ascii="仿宋" w:hAnsi="仿宋" w:eastAsia="仿宋"/>
                <w:sz w:val="21"/>
                <w:szCs w:val="21"/>
              </w:rPr>
              <w:t>3</w:t>
            </w:r>
            <w:r>
              <w:rPr>
                <w:rFonts w:ascii="仿宋" w:hAnsi="仿宋" w:eastAsia="仿宋"/>
                <w:sz w:val="21"/>
                <w:szCs w:val="21"/>
              </w:rPr>
              <w:t>.1.3</w:t>
            </w:r>
          </w:p>
        </w:tc>
        <w:tc>
          <w:tcPr>
            <w:tcW w:w="1245" w:type="dxa"/>
            <w:vMerge w:val="restart"/>
            <w:tcMar>
              <w:left w:w="57" w:type="dxa"/>
              <w:right w:w="57" w:type="dxa"/>
            </w:tcMar>
            <w:vAlign w:val="center"/>
          </w:tcPr>
          <w:p>
            <w:pPr>
              <w:jc w:val="center"/>
              <w:rPr>
                <w:rFonts w:ascii="仿宋" w:hAnsi="仿宋" w:eastAsia="仿宋"/>
                <w:sz w:val="21"/>
                <w:szCs w:val="21"/>
              </w:rPr>
            </w:pPr>
            <w:r>
              <w:rPr>
                <w:rFonts w:hint="eastAsia" w:ascii="仿宋" w:hAnsi="仿宋" w:eastAsia="仿宋"/>
                <w:sz w:val="21"/>
                <w:szCs w:val="21"/>
              </w:rPr>
              <w:t>响应性</w:t>
            </w:r>
          </w:p>
          <w:p>
            <w:pPr>
              <w:jc w:val="center"/>
              <w:rPr>
                <w:rFonts w:ascii="仿宋" w:hAnsi="仿宋" w:eastAsia="仿宋"/>
                <w:sz w:val="21"/>
                <w:szCs w:val="21"/>
              </w:rPr>
            </w:pPr>
            <w:r>
              <w:rPr>
                <w:rFonts w:hint="eastAsia" w:ascii="仿宋" w:hAnsi="仿宋" w:eastAsia="仿宋"/>
                <w:sz w:val="21"/>
                <w:szCs w:val="21"/>
              </w:rPr>
              <w:t>评审标准</w:t>
            </w: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投标内容</w:t>
            </w:r>
          </w:p>
        </w:tc>
        <w:tc>
          <w:tcPr>
            <w:tcW w:w="4903" w:type="dxa"/>
            <w:vAlign w:val="center"/>
          </w:tcPr>
          <w:p>
            <w:pPr>
              <w:rPr>
                <w:rFonts w:ascii="仿宋" w:hAnsi="仿宋" w:eastAsia="仿宋"/>
                <w:sz w:val="21"/>
                <w:szCs w:val="21"/>
              </w:rPr>
            </w:pPr>
            <w:r>
              <w:rPr>
                <w:rFonts w:hint="eastAsia" w:ascii="仿宋" w:hAnsi="仿宋" w:eastAsia="仿宋"/>
                <w:sz w:val="21"/>
                <w:szCs w:val="21"/>
              </w:rPr>
              <w:t>符合第二章“投标人须知”第3项规定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工期</w:t>
            </w:r>
          </w:p>
        </w:tc>
        <w:tc>
          <w:tcPr>
            <w:tcW w:w="4903" w:type="dxa"/>
            <w:vAlign w:val="center"/>
          </w:tcPr>
          <w:p>
            <w:pPr>
              <w:rPr>
                <w:rFonts w:ascii="仿宋" w:hAnsi="仿宋" w:eastAsia="仿宋"/>
                <w:sz w:val="21"/>
                <w:szCs w:val="21"/>
              </w:rPr>
            </w:pPr>
            <w:r>
              <w:rPr>
                <w:rFonts w:hint="eastAsia" w:ascii="仿宋" w:hAnsi="仿宋" w:eastAsia="仿宋"/>
                <w:sz w:val="21"/>
                <w:szCs w:val="21"/>
              </w:rPr>
              <w:t>符合第二章“投标人须知</w:t>
            </w:r>
            <w:r>
              <w:rPr>
                <w:rFonts w:ascii="仿宋" w:hAnsi="仿宋" w:eastAsia="仿宋"/>
                <w:sz w:val="21"/>
                <w:szCs w:val="21"/>
              </w:rPr>
              <w:t>”</w:t>
            </w:r>
            <w:r>
              <w:rPr>
                <w:rFonts w:hint="eastAsia" w:ascii="仿宋" w:hAnsi="仿宋" w:eastAsia="仿宋"/>
                <w:sz w:val="21"/>
                <w:szCs w:val="21"/>
              </w:rPr>
              <w:t>第3项规定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工程质量</w:t>
            </w:r>
          </w:p>
        </w:tc>
        <w:tc>
          <w:tcPr>
            <w:tcW w:w="4903" w:type="dxa"/>
            <w:vAlign w:val="center"/>
          </w:tcPr>
          <w:p>
            <w:pPr>
              <w:rPr>
                <w:rFonts w:ascii="仿宋" w:hAnsi="仿宋" w:eastAsia="仿宋"/>
                <w:sz w:val="21"/>
                <w:szCs w:val="21"/>
              </w:rPr>
            </w:pPr>
            <w:r>
              <w:rPr>
                <w:rFonts w:hint="eastAsia" w:ascii="仿宋" w:hAnsi="仿宋" w:eastAsia="仿宋"/>
                <w:sz w:val="21"/>
                <w:szCs w:val="21"/>
              </w:rPr>
              <w:t>符合第二章“投标人须知”第3项规定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投标有效期</w:t>
            </w:r>
          </w:p>
        </w:tc>
        <w:tc>
          <w:tcPr>
            <w:tcW w:w="4903" w:type="dxa"/>
            <w:vAlign w:val="center"/>
          </w:tcPr>
          <w:p>
            <w:pPr>
              <w:rPr>
                <w:rFonts w:ascii="仿宋" w:hAnsi="仿宋" w:eastAsia="仿宋"/>
                <w:sz w:val="21"/>
                <w:szCs w:val="21"/>
              </w:rPr>
            </w:pPr>
            <w:r>
              <w:rPr>
                <w:rFonts w:hint="eastAsia" w:ascii="仿宋" w:hAnsi="仿宋" w:eastAsia="仿宋"/>
                <w:sz w:val="21"/>
                <w:szCs w:val="21"/>
              </w:rPr>
              <w:t>符合第二章“投标人须知”第</w:t>
            </w:r>
            <w:r>
              <w:rPr>
                <w:rFonts w:ascii="仿宋" w:hAnsi="仿宋" w:eastAsia="仿宋"/>
                <w:sz w:val="21"/>
                <w:szCs w:val="21"/>
              </w:rPr>
              <w:t>3</w:t>
            </w:r>
            <w:r>
              <w:rPr>
                <w:rFonts w:hint="eastAsia" w:ascii="仿宋" w:hAnsi="仿宋" w:eastAsia="仿宋"/>
                <w:sz w:val="21"/>
                <w:szCs w:val="21"/>
              </w:rPr>
              <w:t>项规定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权利义务</w:t>
            </w:r>
          </w:p>
        </w:tc>
        <w:tc>
          <w:tcPr>
            <w:tcW w:w="4903" w:type="dxa"/>
            <w:vAlign w:val="center"/>
          </w:tcPr>
          <w:p>
            <w:pPr>
              <w:rPr>
                <w:rFonts w:ascii="仿宋" w:hAnsi="仿宋" w:eastAsia="仿宋"/>
                <w:sz w:val="21"/>
                <w:szCs w:val="21"/>
              </w:rPr>
            </w:pPr>
            <w:r>
              <w:rPr>
                <w:rFonts w:hint="eastAsia" w:ascii="仿宋" w:hAnsi="仿宋" w:eastAsia="仿宋"/>
                <w:sz w:val="21"/>
                <w:szCs w:val="21"/>
              </w:rPr>
              <w:t>符合第四章“合同条款及格式”规定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已标价工程量清单（如有）</w:t>
            </w:r>
          </w:p>
        </w:tc>
        <w:tc>
          <w:tcPr>
            <w:tcW w:w="4903" w:type="dxa"/>
            <w:vAlign w:val="center"/>
          </w:tcPr>
          <w:p>
            <w:pPr>
              <w:rPr>
                <w:rFonts w:ascii="仿宋" w:hAnsi="仿宋" w:eastAsia="仿宋"/>
                <w:sz w:val="21"/>
                <w:szCs w:val="21"/>
              </w:rPr>
            </w:pPr>
            <w:r>
              <w:rPr>
                <w:rFonts w:hint="eastAsia" w:ascii="仿宋" w:hAnsi="仿宋" w:eastAsia="仿宋"/>
                <w:sz w:val="21"/>
                <w:szCs w:val="21"/>
              </w:rPr>
              <w:t>符合招标人给出的范围及工程量。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jc w:val="cente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投标文件格式</w:t>
            </w:r>
          </w:p>
        </w:tc>
        <w:tc>
          <w:tcPr>
            <w:tcW w:w="4903"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符合第五章“谈判响应文件格式”规定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jc w:val="cente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w:t>
            </w:r>
          </w:p>
        </w:tc>
        <w:tc>
          <w:tcPr>
            <w:tcW w:w="4903"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w:t>
            </w:r>
          </w:p>
        </w:tc>
      </w:tr>
    </w:tbl>
    <w:p>
      <w:pPr>
        <w:spacing w:after="0" w:line="360" w:lineRule="auto"/>
        <w:ind w:firstLine="420" w:firstLineChars="200"/>
        <w:jc w:val="both"/>
        <w:rPr>
          <w:rFonts w:ascii="宋体" w:hAnsi="宋体" w:cs="Times New Roman"/>
          <w:sz w:val="24"/>
        </w:rPr>
      </w:pPr>
      <w:r>
        <w:rPr>
          <w:rFonts w:ascii="仿宋" w:hAnsi="仿宋" w:eastAsia="仿宋"/>
          <w:sz w:val="21"/>
          <w:szCs w:val="21"/>
        </w:rPr>
        <w:br w:type="column"/>
      </w:r>
      <w:r>
        <w:rPr>
          <w:rFonts w:ascii="仿宋" w:hAnsi="仿宋" w:eastAsia="仿宋" w:cs="Times New Roman"/>
          <w:sz w:val="24"/>
          <w:szCs w:val="24"/>
        </w:rPr>
        <w:t>本次评标采用综合评分法，总分100分。其中</w:t>
      </w:r>
      <w:r>
        <w:rPr>
          <w:rFonts w:hint="eastAsia" w:ascii="仿宋" w:hAnsi="仿宋" w:eastAsia="仿宋" w:cs="Times New Roman"/>
          <w:sz w:val="24"/>
          <w:szCs w:val="24"/>
        </w:rPr>
        <w:t>综合</w:t>
      </w:r>
      <w:r>
        <w:rPr>
          <w:rFonts w:ascii="仿宋" w:hAnsi="仿宋" w:eastAsia="仿宋" w:cs="Times New Roman"/>
          <w:sz w:val="24"/>
          <w:szCs w:val="24"/>
        </w:rPr>
        <w:t>评审</w:t>
      </w:r>
      <w:r>
        <w:rPr>
          <w:rFonts w:hint="eastAsia" w:ascii="仿宋" w:hAnsi="仿宋" w:eastAsia="仿宋" w:cs="Times New Roman"/>
          <w:sz w:val="24"/>
          <w:szCs w:val="24"/>
        </w:rPr>
        <w:t>30</w:t>
      </w:r>
      <w:r>
        <w:rPr>
          <w:rFonts w:ascii="仿宋" w:hAnsi="仿宋" w:eastAsia="仿宋" w:cs="Times New Roman"/>
          <w:sz w:val="24"/>
          <w:szCs w:val="24"/>
        </w:rPr>
        <w:t>分，技术评</w:t>
      </w:r>
      <w:r>
        <w:rPr>
          <w:rFonts w:hint="eastAsia" w:ascii="仿宋" w:hAnsi="仿宋" w:eastAsia="仿宋" w:cs="Times New Roman"/>
          <w:sz w:val="24"/>
          <w:szCs w:val="24"/>
        </w:rPr>
        <w:t>分</w:t>
      </w:r>
      <w:r>
        <w:rPr>
          <w:rFonts w:ascii="仿宋" w:hAnsi="仿宋" w:eastAsia="仿宋" w:cs="Times New Roman"/>
          <w:sz w:val="24"/>
          <w:szCs w:val="24"/>
        </w:rPr>
        <w:t>30分，投标报价</w:t>
      </w:r>
      <w:r>
        <w:rPr>
          <w:rFonts w:hint="eastAsia" w:ascii="仿宋" w:hAnsi="仿宋" w:eastAsia="仿宋" w:cs="Times New Roman"/>
          <w:sz w:val="24"/>
          <w:szCs w:val="24"/>
        </w:rPr>
        <w:t>（经谈判后的最终报价）</w:t>
      </w:r>
      <w:r>
        <w:rPr>
          <w:rFonts w:ascii="仿宋" w:hAnsi="仿宋" w:eastAsia="仿宋" w:cs="Times New Roman"/>
          <w:sz w:val="24"/>
          <w:szCs w:val="24"/>
        </w:rPr>
        <w:t>评审</w:t>
      </w:r>
      <w:r>
        <w:rPr>
          <w:rFonts w:hint="eastAsia" w:ascii="仿宋" w:hAnsi="仿宋" w:eastAsia="仿宋" w:cs="Times New Roman"/>
          <w:sz w:val="24"/>
          <w:szCs w:val="24"/>
        </w:rPr>
        <w:t>40</w:t>
      </w:r>
      <w:r>
        <w:rPr>
          <w:rFonts w:ascii="仿宋" w:hAnsi="仿宋" w:eastAsia="仿宋" w:cs="Times New Roman"/>
          <w:sz w:val="24"/>
          <w:szCs w:val="24"/>
        </w:rPr>
        <w:t xml:space="preserve">分 </w:t>
      </w:r>
    </w:p>
    <w:tbl>
      <w:tblPr>
        <w:tblStyle w:val="17"/>
        <w:tblW w:w="96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750"/>
        <w:gridCol w:w="570"/>
        <w:gridCol w:w="7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7" w:hRule="atLeast"/>
          <w:jc w:val="center"/>
        </w:trPr>
        <w:tc>
          <w:tcPr>
            <w:tcW w:w="675" w:type="dxa"/>
            <w:tcBorders>
              <w:top w:val="single" w:color="auto" w:sz="4" w:space="0"/>
              <w:left w:val="single" w:color="auto" w:sz="4" w:space="0"/>
              <w:right w:val="single" w:color="auto" w:sz="4" w:space="0"/>
            </w:tcBorders>
            <w:vAlign w:val="center"/>
          </w:tcPr>
          <w:p>
            <w:pPr>
              <w:spacing w:line="320" w:lineRule="exact"/>
              <w:ind w:left="-57" w:right="-57"/>
              <w:jc w:val="center"/>
              <w:rPr>
                <w:rFonts w:ascii="仿宋" w:hAnsi="仿宋" w:eastAsia="仿宋" w:cs="Times New Roman"/>
                <w:b/>
                <w:sz w:val="18"/>
                <w:szCs w:val="18"/>
              </w:rPr>
            </w:pPr>
            <w:r>
              <w:rPr>
                <w:rFonts w:hint="eastAsia" w:ascii="仿宋" w:hAnsi="仿宋" w:eastAsia="仿宋" w:cs="Times New Roman"/>
                <w:b/>
                <w:sz w:val="18"/>
                <w:szCs w:val="18"/>
              </w:rPr>
              <w:t>序号</w:t>
            </w:r>
          </w:p>
        </w:tc>
        <w:tc>
          <w:tcPr>
            <w:tcW w:w="750" w:type="dxa"/>
            <w:tcBorders>
              <w:top w:val="single" w:color="auto" w:sz="4" w:space="0"/>
              <w:left w:val="single" w:color="auto" w:sz="4" w:space="0"/>
              <w:right w:val="single" w:color="auto" w:sz="4" w:space="0"/>
            </w:tcBorders>
            <w:vAlign w:val="center"/>
          </w:tcPr>
          <w:p>
            <w:pPr>
              <w:spacing w:line="320" w:lineRule="exact"/>
              <w:rPr>
                <w:rFonts w:ascii="仿宋" w:hAnsi="仿宋" w:eastAsia="仿宋" w:cs="Times New Roman"/>
                <w:b/>
                <w:sz w:val="18"/>
                <w:szCs w:val="18"/>
              </w:rPr>
            </w:pPr>
            <w:r>
              <w:rPr>
                <w:rFonts w:hint="eastAsia" w:ascii="仿宋" w:hAnsi="仿宋" w:eastAsia="仿宋" w:cs="Times New Roman"/>
                <w:b/>
                <w:sz w:val="18"/>
                <w:szCs w:val="18"/>
              </w:rPr>
              <w:t>评分项目</w:t>
            </w:r>
          </w:p>
        </w:tc>
        <w:tc>
          <w:tcPr>
            <w:tcW w:w="570" w:type="dxa"/>
            <w:tcBorders>
              <w:top w:val="single" w:color="auto" w:sz="4" w:space="0"/>
              <w:left w:val="single" w:color="auto" w:sz="4" w:space="0"/>
              <w:right w:val="single" w:color="auto" w:sz="4" w:space="0"/>
            </w:tcBorders>
            <w:vAlign w:val="center"/>
          </w:tcPr>
          <w:p>
            <w:pPr>
              <w:spacing w:line="320" w:lineRule="exact"/>
              <w:ind w:left="-57" w:right="-57"/>
              <w:jc w:val="center"/>
              <w:rPr>
                <w:rFonts w:ascii="仿宋" w:hAnsi="仿宋" w:eastAsia="仿宋" w:cs="Times New Roman"/>
                <w:b/>
                <w:sz w:val="18"/>
                <w:szCs w:val="18"/>
              </w:rPr>
            </w:pPr>
            <w:r>
              <w:rPr>
                <w:rFonts w:hint="eastAsia" w:ascii="仿宋" w:hAnsi="仿宋" w:eastAsia="仿宋" w:cs="Times New Roman"/>
                <w:b/>
                <w:sz w:val="18"/>
                <w:szCs w:val="18"/>
              </w:rPr>
              <w:t>分值</w:t>
            </w:r>
          </w:p>
        </w:tc>
        <w:tc>
          <w:tcPr>
            <w:tcW w:w="7650" w:type="dxa"/>
            <w:tcBorders>
              <w:top w:val="single" w:color="auto" w:sz="4" w:space="0"/>
              <w:left w:val="single" w:color="auto" w:sz="4" w:space="0"/>
              <w:right w:val="single" w:color="auto" w:sz="4" w:space="0"/>
            </w:tcBorders>
            <w:vAlign w:val="center"/>
          </w:tcPr>
          <w:p>
            <w:pPr>
              <w:spacing w:line="320" w:lineRule="exact"/>
              <w:jc w:val="center"/>
              <w:rPr>
                <w:rFonts w:ascii="仿宋" w:hAnsi="仿宋" w:eastAsia="仿宋" w:cs="Times New Roman"/>
                <w:b/>
                <w:sz w:val="18"/>
                <w:szCs w:val="18"/>
              </w:rPr>
            </w:pPr>
            <w:r>
              <w:rPr>
                <w:rFonts w:hint="eastAsia" w:ascii="仿宋" w:hAnsi="仿宋" w:eastAsia="仿宋" w:cs="Times New Roman"/>
                <w:b/>
                <w:sz w:val="18"/>
                <w:szCs w:val="18"/>
              </w:rPr>
              <w:t>评分细则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75" w:type="dxa"/>
            <w:vMerge w:val="restart"/>
            <w:tcBorders>
              <w:left w:val="single" w:color="auto" w:sz="4" w:space="0"/>
              <w:right w:val="single" w:color="auto" w:sz="4" w:space="0"/>
            </w:tcBorders>
            <w:vAlign w:val="center"/>
          </w:tcPr>
          <w:p>
            <w:pPr>
              <w:spacing w:line="320" w:lineRule="exact"/>
              <w:jc w:val="center"/>
              <w:rPr>
                <w:rFonts w:ascii="仿宋" w:hAnsi="仿宋" w:eastAsia="仿宋" w:cs="Times New Roman"/>
                <w:sz w:val="18"/>
                <w:szCs w:val="18"/>
              </w:rPr>
            </w:pPr>
            <w:r>
              <w:rPr>
                <w:rFonts w:hint="eastAsia" w:ascii="仿宋" w:hAnsi="仿宋" w:eastAsia="仿宋" w:cs="Times New Roman"/>
                <w:sz w:val="18"/>
                <w:szCs w:val="18"/>
              </w:rPr>
              <w:t>1、综合评审30分</w:t>
            </w:r>
          </w:p>
          <w:p>
            <w:pPr>
              <w:spacing w:line="320" w:lineRule="exact"/>
              <w:jc w:val="center"/>
              <w:rPr>
                <w:rFonts w:ascii="仿宋" w:hAnsi="仿宋" w:eastAsia="仿宋" w:cs="Times New Roman"/>
                <w:sz w:val="18"/>
                <w:szCs w:val="18"/>
              </w:rPr>
            </w:pPr>
          </w:p>
          <w:p>
            <w:pPr>
              <w:spacing w:line="320" w:lineRule="exact"/>
              <w:jc w:val="center"/>
              <w:rPr>
                <w:rFonts w:ascii="仿宋" w:hAnsi="仿宋" w:eastAsia="仿宋" w:cs="Times New Roman"/>
                <w:sz w:val="18"/>
                <w:szCs w:val="18"/>
              </w:rPr>
            </w:pPr>
          </w:p>
          <w:p>
            <w:pPr>
              <w:spacing w:line="320" w:lineRule="exact"/>
              <w:jc w:val="center"/>
              <w:rPr>
                <w:rFonts w:ascii="仿宋" w:hAnsi="仿宋" w:eastAsia="仿宋" w:cs="Times New Roman"/>
                <w:sz w:val="18"/>
                <w:szCs w:val="18"/>
              </w:rPr>
            </w:pPr>
          </w:p>
        </w:tc>
        <w:tc>
          <w:tcPr>
            <w:tcW w:w="750" w:type="dxa"/>
            <w:tcBorders>
              <w:top w:val="single" w:color="auto" w:sz="4" w:space="0"/>
              <w:left w:val="single" w:color="auto" w:sz="4" w:space="0"/>
              <w:right w:val="single" w:color="auto" w:sz="4" w:space="0"/>
            </w:tcBorders>
            <w:vAlign w:val="center"/>
          </w:tcPr>
          <w:p>
            <w:pPr>
              <w:spacing w:line="320" w:lineRule="exact"/>
              <w:jc w:val="center"/>
              <w:rPr>
                <w:rFonts w:ascii="仿宋" w:hAnsi="仿宋" w:eastAsia="仿宋" w:cs="Times New Roman"/>
                <w:sz w:val="18"/>
                <w:szCs w:val="18"/>
              </w:rPr>
            </w:pPr>
            <w:r>
              <w:rPr>
                <w:rFonts w:hint="eastAsia" w:ascii="仿宋" w:hAnsi="仿宋" w:eastAsia="仿宋" w:cs="Times New Roman"/>
                <w:sz w:val="18"/>
                <w:szCs w:val="18"/>
              </w:rPr>
              <w:t>企业</w:t>
            </w:r>
          </w:p>
          <w:p>
            <w:pPr>
              <w:spacing w:line="320" w:lineRule="exact"/>
              <w:jc w:val="center"/>
              <w:rPr>
                <w:rFonts w:ascii="仿宋" w:hAnsi="仿宋" w:eastAsia="仿宋" w:cs="Times New Roman"/>
                <w:sz w:val="18"/>
                <w:szCs w:val="18"/>
              </w:rPr>
            </w:pPr>
            <w:r>
              <w:rPr>
                <w:rFonts w:hint="eastAsia" w:ascii="仿宋" w:hAnsi="仿宋" w:eastAsia="仿宋" w:cs="Times New Roman"/>
                <w:sz w:val="18"/>
                <w:szCs w:val="18"/>
              </w:rPr>
              <w:t>信誉</w:t>
            </w:r>
          </w:p>
        </w:tc>
        <w:tc>
          <w:tcPr>
            <w:tcW w:w="570" w:type="dxa"/>
            <w:tcBorders>
              <w:top w:val="single" w:color="auto" w:sz="4" w:space="0"/>
              <w:left w:val="single" w:color="auto" w:sz="4" w:space="0"/>
              <w:right w:val="single" w:color="auto" w:sz="4" w:space="0"/>
            </w:tcBorders>
            <w:vAlign w:val="center"/>
          </w:tcPr>
          <w:p>
            <w:pPr>
              <w:spacing w:line="320" w:lineRule="exact"/>
              <w:jc w:val="center"/>
              <w:rPr>
                <w:rFonts w:ascii="仿宋" w:hAnsi="仿宋" w:eastAsia="仿宋" w:cs="Times New Roman"/>
                <w:sz w:val="18"/>
                <w:szCs w:val="18"/>
              </w:rPr>
            </w:pPr>
            <w:r>
              <w:rPr>
                <w:rFonts w:hint="eastAsia" w:ascii="仿宋" w:hAnsi="仿宋" w:eastAsia="仿宋" w:cs="Times New Roman"/>
                <w:sz w:val="18"/>
                <w:szCs w:val="18"/>
              </w:rPr>
              <w:t>5分</w:t>
            </w:r>
          </w:p>
        </w:tc>
        <w:tc>
          <w:tcPr>
            <w:tcW w:w="7650" w:type="dxa"/>
            <w:tcBorders>
              <w:top w:val="single" w:color="auto" w:sz="4" w:space="0"/>
              <w:left w:val="single" w:color="auto" w:sz="4" w:space="0"/>
              <w:right w:val="single" w:color="auto" w:sz="4" w:space="0"/>
            </w:tcBorders>
            <w:vAlign w:val="center"/>
          </w:tcPr>
          <w:p>
            <w:pPr>
              <w:widowControl w:val="0"/>
              <w:adjustRightInd/>
              <w:snapToGrid/>
              <w:spacing w:after="0" w:line="360" w:lineRule="auto"/>
              <w:jc w:val="both"/>
              <w:rPr>
                <w:rFonts w:ascii="仿宋" w:hAnsi="仿宋" w:eastAsia="仿宋" w:cs="Times New Roman"/>
                <w:kern w:val="24"/>
                <w:sz w:val="18"/>
                <w:szCs w:val="18"/>
              </w:rPr>
            </w:pPr>
            <w:r>
              <w:rPr>
                <w:rFonts w:hint="eastAsia" w:ascii="仿宋" w:hAnsi="仿宋" w:eastAsia="仿宋"/>
                <w:kern w:val="24"/>
                <w:sz w:val="18"/>
                <w:szCs w:val="18"/>
              </w:rPr>
              <w:t>1.</w:t>
            </w:r>
            <w:r>
              <w:rPr>
                <w:rFonts w:hint="eastAsia" w:ascii="仿宋" w:hAnsi="仿宋" w:eastAsia="仿宋" w:cs="Times New Roman"/>
                <w:kern w:val="24"/>
                <w:sz w:val="18"/>
                <w:szCs w:val="18"/>
              </w:rPr>
              <w:t>具有信用等级AAA证书得3分，AA得2分，A得1分</w:t>
            </w:r>
          </w:p>
          <w:p>
            <w:pPr>
              <w:spacing w:after="0" w:line="360" w:lineRule="auto"/>
              <w:jc w:val="both"/>
              <w:rPr>
                <w:rFonts w:ascii="仿宋" w:hAnsi="仿宋" w:eastAsia="仿宋" w:cs="Times New Roman"/>
                <w:kern w:val="24"/>
                <w:sz w:val="18"/>
                <w:szCs w:val="18"/>
              </w:rPr>
            </w:pPr>
            <w:r>
              <w:rPr>
                <w:rFonts w:hint="eastAsia" w:ascii="仿宋" w:hAnsi="仿宋" w:eastAsia="仿宋" w:cs="Times New Roman"/>
                <w:kern w:val="24"/>
                <w:sz w:val="18"/>
                <w:szCs w:val="18"/>
              </w:rPr>
              <w:t>2.具有 ISO9001 体系证书得2分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75" w:type="dxa"/>
            <w:vMerge w:val="continue"/>
            <w:tcBorders>
              <w:left w:val="single" w:color="auto" w:sz="4" w:space="0"/>
              <w:right w:val="single" w:color="auto" w:sz="4" w:space="0"/>
            </w:tcBorders>
            <w:vAlign w:val="center"/>
          </w:tcPr>
          <w:p>
            <w:pPr>
              <w:spacing w:line="320" w:lineRule="exact"/>
              <w:jc w:val="center"/>
              <w:rPr>
                <w:rFonts w:ascii="仿宋" w:hAnsi="仿宋" w:eastAsia="仿宋" w:cs="Times New Roman"/>
                <w:sz w:val="18"/>
                <w:szCs w:val="18"/>
              </w:rPr>
            </w:pPr>
          </w:p>
        </w:tc>
        <w:tc>
          <w:tcPr>
            <w:tcW w:w="750" w:type="dxa"/>
            <w:tcBorders>
              <w:top w:val="single" w:color="auto" w:sz="4" w:space="0"/>
              <w:left w:val="single" w:color="auto" w:sz="4" w:space="0"/>
              <w:right w:val="single" w:color="auto" w:sz="4" w:space="0"/>
            </w:tcBorders>
            <w:vAlign w:val="center"/>
          </w:tcPr>
          <w:p>
            <w:pPr>
              <w:spacing w:line="320" w:lineRule="exact"/>
              <w:jc w:val="center"/>
              <w:rPr>
                <w:rFonts w:ascii="仿宋" w:hAnsi="仿宋" w:eastAsia="仿宋" w:cs="Times New Roman"/>
                <w:sz w:val="18"/>
                <w:szCs w:val="18"/>
              </w:rPr>
            </w:pPr>
            <w:r>
              <w:rPr>
                <w:rFonts w:hint="eastAsia" w:ascii="仿宋" w:hAnsi="仿宋" w:eastAsia="仿宋" w:cs="Times New Roman"/>
                <w:sz w:val="18"/>
                <w:szCs w:val="18"/>
              </w:rPr>
              <w:t>财务状况</w:t>
            </w:r>
          </w:p>
        </w:tc>
        <w:tc>
          <w:tcPr>
            <w:tcW w:w="570" w:type="dxa"/>
            <w:tcBorders>
              <w:top w:val="single" w:color="auto" w:sz="4" w:space="0"/>
              <w:left w:val="single" w:color="auto" w:sz="4" w:space="0"/>
              <w:right w:val="single" w:color="auto" w:sz="4" w:space="0"/>
            </w:tcBorders>
            <w:vAlign w:val="center"/>
          </w:tcPr>
          <w:p>
            <w:pPr>
              <w:spacing w:line="320" w:lineRule="exact"/>
              <w:jc w:val="center"/>
              <w:rPr>
                <w:rFonts w:ascii="仿宋" w:hAnsi="仿宋" w:eastAsia="仿宋" w:cs="Times New Roman"/>
                <w:sz w:val="18"/>
                <w:szCs w:val="18"/>
              </w:rPr>
            </w:pPr>
            <w:r>
              <w:rPr>
                <w:rFonts w:hint="eastAsia" w:ascii="仿宋" w:hAnsi="仿宋" w:eastAsia="仿宋" w:cs="Times New Roman"/>
                <w:sz w:val="18"/>
                <w:szCs w:val="18"/>
              </w:rPr>
              <w:t>6分</w:t>
            </w:r>
          </w:p>
        </w:tc>
        <w:tc>
          <w:tcPr>
            <w:tcW w:w="7650" w:type="dxa"/>
            <w:tcBorders>
              <w:top w:val="single" w:color="auto" w:sz="4" w:space="0"/>
              <w:left w:val="single" w:color="auto" w:sz="4" w:space="0"/>
              <w:right w:val="single" w:color="auto" w:sz="4" w:space="0"/>
            </w:tcBorders>
          </w:tcPr>
          <w:p>
            <w:pPr>
              <w:spacing w:after="0" w:line="360" w:lineRule="auto"/>
              <w:jc w:val="both"/>
              <w:rPr>
                <w:rFonts w:ascii="仿宋" w:hAnsi="仿宋" w:eastAsia="仿宋" w:cs="Times New Roman"/>
                <w:kern w:val="24"/>
                <w:sz w:val="18"/>
                <w:szCs w:val="18"/>
              </w:rPr>
            </w:pPr>
            <w:r>
              <w:rPr>
                <w:rFonts w:hint="eastAsia" w:ascii="仿宋" w:hAnsi="仿宋" w:eastAsia="仿宋" w:cs="Times New Roman"/>
                <w:kern w:val="24"/>
                <w:sz w:val="18"/>
                <w:szCs w:val="18"/>
              </w:rPr>
              <w:t>1.最近三个年度财务审计报告中的年均净利润大于本招标控制价的，每一个年度得1分，最多得3分，否则得0分；</w:t>
            </w:r>
          </w:p>
          <w:p>
            <w:pPr>
              <w:spacing w:after="0" w:line="360" w:lineRule="auto"/>
              <w:jc w:val="both"/>
              <w:rPr>
                <w:rFonts w:ascii="仿宋" w:hAnsi="仿宋" w:eastAsia="仿宋" w:cs="Times New Roman"/>
                <w:kern w:val="24"/>
                <w:sz w:val="18"/>
                <w:szCs w:val="18"/>
              </w:rPr>
            </w:pPr>
            <w:r>
              <w:rPr>
                <w:rFonts w:hint="eastAsia" w:ascii="仿宋" w:hAnsi="仿宋" w:eastAsia="仿宋" w:cs="Times New Roman"/>
                <w:kern w:val="24"/>
                <w:sz w:val="18"/>
                <w:szCs w:val="18"/>
              </w:rPr>
              <w:t>2.最近三个年度资产负债率（总负债/总资产）小于80%的，每一个年度得1分，最多得3分，否则得0分。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75" w:type="dxa"/>
            <w:vMerge w:val="continue"/>
            <w:tcBorders>
              <w:left w:val="single" w:color="auto" w:sz="4" w:space="0"/>
              <w:right w:val="single" w:color="auto" w:sz="4" w:space="0"/>
            </w:tcBorders>
            <w:vAlign w:val="center"/>
          </w:tcPr>
          <w:p>
            <w:pPr>
              <w:spacing w:line="320" w:lineRule="exact"/>
              <w:jc w:val="center"/>
              <w:rPr>
                <w:rFonts w:ascii="仿宋" w:hAnsi="仿宋" w:eastAsia="仿宋" w:cs="Times New Roman"/>
                <w:sz w:val="18"/>
                <w:szCs w:val="18"/>
              </w:rPr>
            </w:pPr>
          </w:p>
        </w:tc>
        <w:tc>
          <w:tcPr>
            <w:tcW w:w="750" w:type="dxa"/>
            <w:tcBorders>
              <w:top w:val="single" w:color="auto" w:sz="4" w:space="0"/>
              <w:left w:val="single" w:color="auto" w:sz="4" w:space="0"/>
              <w:right w:val="single" w:color="auto" w:sz="4" w:space="0"/>
            </w:tcBorders>
            <w:vAlign w:val="center"/>
          </w:tcPr>
          <w:p>
            <w:pPr>
              <w:spacing w:line="320" w:lineRule="exact"/>
              <w:ind w:left="-57" w:right="-57"/>
              <w:jc w:val="center"/>
              <w:rPr>
                <w:rFonts w:ascii="仿宋" w:hAnsi="仿宋" w:eastAsia="仿宋" w:cs="Times New Roman"/>
                <w:kern w:val="24"/>
                <w:sz w:val="18"/>
                <w:szCs w:val="18"/>
              </w:rPr>
            </w:pPr>
            <w:r>
              <w:rPr>
                <w:rFonts w:hint="eastAsia" w:ascii="仿宋" w:hAnsi="仿宋" w:eastAsia="仿宋" w:cs="Times New Roman"/>
                <w:kern w:val="24"/>
                <w:sz w:val="18"/>
                <w:szCs w:val="18"/>
              </w:rPr>
              <w:t>项目负责人业绩</w:t>
            </w:r>
          </w:p>
        </w:tc>
        <w:tc>
          <w:tcPr>
            <w:tcW w:w="570" w:type="dxa"/>
            <w:tcBorders>
              <w:top w:val="single" w:color="auto" w:sz="4" w:space="0"/>
              <w:left w:val="single" w:color="auto" w:sz="4" w:space="0"/>
              <w:right w:val="single" w:color="auto" w:sz="4" w:space="0"/>
            </w:tcBorders>
            <w:vAlign w:val="center"/>
          </w:tcPr>
          <w:p>
            <w:pPr>
              <w:spacing w:line="320" w:lineRule="exact"/>
              <w:rPr>
                <w:rFonts w:ascii="仿宋" w:hAnsi="仿宋" w:eastAsia="仿宋" w:cs="Times New Roman"/>
                <w:kern w:val="24"/>
                <w:sz w:val="18"/>
                <w:szCs w:val="18"/>
              </w:rPr>
            </w:pPr>
            <w:r>
              <w:rPr>
                <w:rFonts w:hint="eastAsia" w:ascii="仿宋" w:hAnsi="仿宋" w:eastAsia="仿宋" w:cs="Times New Roman"/>
                <w:kern w:val="24"/>
                <w:sz w:val="18"/>
                <w:szCs w:val="18"/>
              </w:rPr>
              <w:t>6分</w:t>
            </w:r>
          </w:p>
        </w:tc>
        <w:tc>
          <w:tcPr>
            <w:tcW w:w="7650" w:type="dxa"/>
            <w:tcBorders>
              <w:top w:val="single" w:color="auto" w:sz="4" w:space="0"/>
              <w:left w:val="single" w:color="auto" w:sz="4" w:space="0"/>
              <w:right w:val="single" w:color="auto" w:sz="4" w:space="0"/>
            </w:tcBorders>
            <w:vAlign w:val="center"/>
          </w:tcPr>
          <w:p>
            <w:pPr>
              <w:spacing w:after="0" w:line="360" w:lineRule="auto"/>
              <w:jc w:val="both"/>
              <w:rPr>
                <w:rFonts w:ascii="仿宋" w:hAnsi="仿宋" w:eastAsia="仿宋" w:cs="Times New Roman"/>
                <w:kern w:val="24"/>
                <w:sz w:val="18"/>
                <w:szCs w:val="18"/>
              </w:rPr>
            </w:pPr>
            <w:r>
              <w:rPr>
                <w:rFonts w:hint="eastAsia" w:ascii="仿宋" w:hAnsi="仿宋" w:eastAsia="仿宋" w:cs="Times New Roman"/>
                <w:kern w:val="24"/>
                <w:sz w:val="18"/>
                <w:szCs w:val="18"/>
              </w:rPr>
              <w:t>项目负责人近三年（投标截止日前推36个月），有所投品牌电梯类似安装工程业绩的，每一项得2分，最多得6分。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75" w:type="dxa"/>
            <w:vMerge w:val="continue"/>
            <w:tcBorders>
              <w:left w:val="single" w:color="auto" w:sz="4" w:space="0"/>
              <w:right w:val="single" w:color="auto" w:sz="4" w:space="0"/>
            </w:tcBorders>
            <w:vAlign w:val="center"/>
          </w:tcPr>
          <w:p>
            <w:pPr>
              <w:spacing w:line="320" w:lineRule="exact"/>
              <w:jc w:val="center"/>
              <w:rPr>
                <w:rFonts w:ascii="仿宋" w:hAnsi="仿宋" w:eastAsia="仿宋" w:cs="Times New Roman"/>
                <w:sz w:val="18"/>
                <w:szCs w:val="18"/>
              </w:rPr>
            </w:pPr>
          </w:p>
        </w:tc>
        <w:tc>
          <w:tcPr>
            <w:tcW w:w="750" w:type="dxa"/>
            <w:tcBorders>
              <w:top w:val="single" w:color="auto" w:sz="4" w:space="0"/>
              <w:left w:val="single" w:color="auto" w:sz="4" w:space="0"/>
              <w:right w:val="single" w:color="auto" w:sz="4" w:space="0"/>
            </w:tcBorders>
            <w:vAlign w:val="center"/>
          </w:tcPr>
          <w:p>
            <w:pPr>
              <w:spacing w:line="320" w:lineRule="exact"/>
              <w:ind w:left="-57" w:right="-57"/>
              <w:jc w:val="center"/>
              <w:rPr>
                <w:rFonts w:ascii="仿宋" w:hAnsi="仿宋" w:eastAsia="仿宋" w:cs="Times New Roman"/>
                <w:kern w:val="24"/>
                <w:sz w:val="18"/>
                <w:szCs w:val="18"/>
              </w:rPr>
            </w:pPr>
            <w:r>
              <w:rPr>
                <w:rFonts w:hint="eastAsia" w:ascii="仿宋" w:hAnsi="仿宋" w:eastAsia="仿宋" w:cs="Times New Roman"/>
                <w:kern w:val="24"/>
                <w:sz w:val="18"/>
                <w:szCs w:val="18"/>
              </w:rPr>
              <w:t>项目</w:t>
            </w:r>
          </w:p>
          <w:p>
            <w:pPr>
              <w:spacing w:line="320" w:lineRule="exact"/>
              <w:ind w:left="-57" w:right="-57"/>
              <w:jc w:val="center"/>
              <w:rPr>
                <w:rFonts w:ascii="仿宋" w:hAnsi="仿宋" w:eastAsia="仿宋" w:cs="Times New Roman"/>
                <w:kern w:val="24"/>
                <w:sz w:val="18"/>
                <w:szCs w:val="18"/>
              </w:rPr>
            </w:pPr>
            <w:r>
              <w:rPr>
                <w:rFonts w:hint="eastAsia" w:ascii="仿宋" w:hAnsi="仿宋" w:eastAsia="仿宋" w:cs="Times New Roman"/>
                <w:kern w:val="24"/>
                <w:sz w:val="18"/>
                <w:szCs w:val="18"/>
              </w:rPr>
              <w:t>业绩</w:t>
            </w:r>
          </w:p>
        </w:tc>
        <w:tc>
          <w:tcPr>
            <w:tcW w:w="570" w:type="dxa"/>
            <w:tcBorders>
              <w:top w:val="single" w:color="auto" w:sz="4" w:space="0"/>
              <w:left w:val="single" w:color="auto" w:sz="4" w:space="0"/>
              <w:right w:val="single" w:color="auto" w:sz="4" w:space="0"/>
            </w:tcBorders>
            <w:vAlign w:val="center"/>
          </w:tcPr>
          <w:p>
            <w:pPr>
              <w:spacing w:line="320" w:lineRule="exact"/>
              <w:rPr>
                <w:rFonts w:ascii="仿宋" w:hAnsi="仿宋" w:eastAsia="仿宋" w:cs="Times New Roman"/>
                <w:kern w:val="24"/>
                <w:sz w:val="18"/>
                <w:szCs w:val="18"/>
              </w:rPr>
            </w:pPr>
            <w:r>
              <w:rPr>
                <w:rFonts w:hint="eastAsia" w:ascii="仿宋" w:hAnsi="仿宋" w:eastAsia="仿宋" w:cs="Times New Roman"/>
                <w:kern w:val="24"/>
                <w:sz w:val="18"/>
                <w:szCs w:val="18"/>
              </w:rPr>
              <w:t>9分</w:t>
            </w:r>
          </w:p>
        </w:tc>
        <w:tc>
          <w:tcPr>
            <w:tcW w:w="7650" w:type="dxa"/>
            <w:tcBorders>
              <w:top w:val="single" w:color="auto" w:sz="4" w:space="0"/>
              <w:left w:val="single" w:color="auto" w:sz="4" w:space="0"/>
              <w:right w:val="single" w:color="auto" w:sz="4" w:space="0"/>
            </w:tcBorders>
            <w:vAlign w:val="center"/>
          </w:tcPr>
          <w:p>
            <w:pPr>
              <w:spacing w:after="0" w:line="360" w:lineRule="auto"/>
              <w:jc w:val="both"/>
              <w:rPr>
                <w:rFonts w:ascii="仿宋" w:hAnsi="仿宋" w:eastAsia="仿宋" w:cs="Times New Roman"/>
                <w:kern w:val="24"/>
                <w:sz w:val="18"/>
                <w:szCs w:val="18"/>
              </w:rPr>
            </w:pPr>
            <w:r>
              <w:rPr>
                <w:rFonts w:hint="eastAsia" w:ascii="仿宋" w:hAnsi="仿宋" w:eastAsia="仿宋" w:cs="Times New Roman"/>
                <w:kern w:val="24"/>
                <w:sz w:val="18"/>
                <w:szCs w:val="18"/>
              </w:rPr>
              <w:t>近三年（投标截止日前推36个月），投标人的所投品牌电梯类似销售安装工程，每一项得3分，最多得9分。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75" w:type="dxa"/>
            <w:vMerge w:val="continue"/>
            <w:tcBorders>
              <w:left w:val="single" w:color="auto" w:sz="4" w:space="0"/>
              <w:right w:val="single" w:color="auto" w:sz="4" w:space="0"/>
            </w:tcBorders>
            <w:vAlign w:val="center"/>
          </w:tcPr>
          <w:p>
            <w:pPr>
              <w:spacing w:line="320" w:lineRule="exact"/>
              <w:jc w:val="center"/>
              <w:rPr>
                <w:rFonts w:ascii="仿宋" w:hAnsi="仿宋" w:eastAsia="仿宋" w:cs="Times New Roman"/>
                <w:sz w:val="18"/>
                <w:szCs w:val="18"/>
              </w:rPr>
            </w:pPr>
          </w:p>
        </w:tc>
        <w:tc>
          <w:tcPr>
            <w:tcW w:w="750" w:type="dxa"/>
            <w:tcBorders>
              <w:top w:val="single" w:color="auto" w:sz="4" w:space="0"/>
              <w:left w:val="single" w:color="auto" w:sz="4" w:space="0"/>
              <w:right w:val="single" w:color="auto" w:sz="4" w:space="0"/>
            </w:tcBorders>
            <w:vAlign w:val="center"/>
          </w:tcPr>
          <w:p>
            <w:pPr>
              <w:spacing w:line="320" w:lineRule="exact"/>
              <w:jc w:val="center"/>
              <w:rPr>
                <w:rFonts w:ascii="仿宋" w:hAnsi="仿宋" w:eastAsia="仿宋" w:cs="Times New Roman"/>
                <w:sz w:val="18"/>
                <w:szCs w:val="18"/>
              </w:rPr>
            </w:pPr>
            <w:r>
              <w:rPr>
                <w:rFonts w:hint="eastAsia" w:ascii="仿宋" w:hAnsi="仿宋" w:eastAsia="仿宋" w:cs="Times New Roman"/>
                <w:sz w:val="18"/>
                <w:szCs w:val="18"/>
              </w:rPr>
              <w:t>售后服务承诺</w:t>
            </w:r>
          </w:p>
        </w:tc>
        <w:tc>
          <w:tcPr>
            <w:tcW w:w="570" w:type="dxa"/>
            <w:tcBorders>
              <w:top w:val="single" w:color="auto" w:sz="4" w:space="0"/>
              <w:left w:val="single" w:color="auto" w:sz="4" w:space="0"/>
              <w:right w:val="single" w:color="auto" w:sz="4" w:space="0"/>
            </w:tcBorders>
            <w:vAlign w:val="center"/>
          </w:tcPr>
          <w:p>
            <w:pPr>
              <w:spacing w:line="320" w:lineRule="exact"/>
              <w:jc w:val="center"/>
              <w:rPr>
                <w:rFonts w:ascii="仿宋" w:hAnsi="仿宋" w:eastAsia="仿宋" w:cs="Times New Roman"/>
                <w:sz w:val="18"/>
                <w:szCs w:val="18"/>
              </w:rPr>
            </w:pPr>
            <w:r>
              <w:rPr>
                <w:rFonts w:hint="eastAsia" w:ascii="仿宋" w:hAnsi="仿宋" w:eastAsia="仿宋" w:cs="Times New Roman"/>
                <w:sz w:val="18"/>
                <w:szCs w:val="18"/>
              </w:rPr>
              <w:t>4分</w:t>
            </w:r>
          </w:p>
        </w:tc>
        <w:tc>
          <w:tcPr>
            <w:tcW w:w="7650" w:type="dxa"/>
            <w:tcBorders>
              <w:top w:val="single" w:color="auto" w:sz="4" w:space="0"/>
              <w:left w:val="single" w:color="auto" w:sz="4" w:space="0"/>
              <w:right w:val="single" w:color="auto" w:sz="4" w:space="0"/>
            </w:tcBorders>
            <w:vAlign w:val="center"/>
          </w:tcPr>
          <w:p>
            <w:pPr>
              <w:spacing w:after="0" w:line="360" w:lineRule="auto"/>
              <w:jc w:val="both"/>
              <w:rPr>
                <w:rFonts w:ascii="仿宋" w:hAnsi="仿宋" w:eastAsia="仿宋" w:cs="Times New Roman"/>
                <w:sz w:val="18"/>
                <w:szCs w:val="18"/>
              </w:rPr>
            </w:pPr>
            <w:r>
              <w:rPr>
                <w:rFonts w:hint="eastAsia" w:ascii="仿宋" w:hAnsi="仿宋" w:eastAsia="仿宋" w:cs="Times New Roman"/>
                <w:sz w:val="18"/>
                <w:szCs w:val="18"/>
              </w:rPr>
              <w:t>投标人承诺能够对合同中规定的所有电梯设备提供至少1年的质保期（质保期提供免费维修和保养）的得2分，每多增加一年加2分，最多得4分。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9" w:hRule="atLeast"/>
          <w:jc w:val="center"/>
        </w:trPr>
        <w:tc>
          <w:tcPr>
            <w:tcW w:w="675" w:type="dxa"/>
            <w:tcBorders>
              <w:left w:val="single" w:color="auto" w:sz="4" w:space="0"/>
              <w:right w:val="single" w:color="auto" w:sz="4" w:space="0"/>
            </w:tcBorders>
            <w:vAlign w:val="center"/>
          </w:tcPr>
          <w:p>
            <w:pPr>
              <w:spacing w:line="320" w:lineRule="exact"/>
              <w:jc w:val="center"/>
              <w:rPr>
                <w:rFonts w:ascii="仿宋" w:hAnsi="仿宋" w:eastAsia="仿宋" w:cs="Times New Roman"/>
                <w:sz w:val="18"/>
                <w:szCs w:val="18"/>
              </w:rPr>
            </w:pPr>
            <w:r>
              <w:rPr>
                <w:rFonts w:hint="eastAsia" w:ascii="仿宋" w:hAnsi="仿宋" w:eastAsia="仿宋" w:cs="Times New Roman"/>
                <w:sz w:val="18"/>
                <w:szCs w:val="18"/>
              </w:rPr>
              <w:t xml:space="preserve"> 2、</w:t>
            </w:r>
          </w:p>
          <w:p>
            <w:pPr>
              <w:spacing w:line="320" w:lineRule="exact"/>
              <w:jc w:val="center"/>
              <w:rPr>
                <w:rFonts w:ascii="仿宋" w:hAnsi="仿宋" w:eastAsia="仿宋" w:cs="Times New Roman"/>
                <w:sz w:val="18"/>
                <w:szCs w:val="18"/>
              </w:rPr>
            </w:pPr>
            <w:r>
              <w:rPr>
                <w:rFonts w:hint="eastAsia" w:ascii="仿宋" w:hAnsi="仿宋" w:eastAsia="仿宋" w:cs="Times New Roman"/>
                <w:sz w:val="18"/>
                <w:szCs w:val="18"/>
              </w:rPr>
              <w:t>技</w:t>
            </w:r>
          </w:p>
          <w:p>
            <w:pPr>
              <w:spacing w:line="320" w:lineRule="exact"/>
              <w:jc w:val="center"/>
              <w:rPr>
                <w:rFonts w:ascii="仿宋" w:hAnsi="仿宋" w:eastAsia="仿宋" w:cs="Times New Roman"/>
                <w:sz w:val="18"/>
                <w:szCs w:val="18"/>
              </w:rPr>
            </w:pPr>
            <w:r>
              <w:rPr>
                <w:rFonts w:hint="eastAsia" w:ascii="仿宋" w:hAnsi="仿宋" w:eastAsia="仿宋" w:cs="Times New Roman"/>
                <w:sz w:val="18"/>
                <w:szCs w:val="18"/>
              </w:rPr>
              <w:t>术</w:t>
            </w:r>
          </w:p>
          <w:p>
            <w:pPr>
              <w:spacing w:line="320" w:lineRule="exact"/>
              <w:jc w:val="center"/>
              <w:rPr>
                <w:rFonts w:ascii="仿宋" w:hAnsi="仿宋" w:eastAsia="仿宋" w:cs="Times New Roman"/>
                <w:sz w:val="18"/>
                <w:szCs w:val="18"/>
              </w:rPr>
            </w:pPr>
            <w:r>
              <w:rPr>
                <w:rFonts w:hint="eastAsia" w:ascii="仿宋" w:hAnsi="仿宋" w:eastAsia="仿宋" w:cs="Times New Roman"/>
                <w:sz w:val="18"/>
                <w:szCs w:val="18"/>
              </w:rPr>
              <w:t>评</w:t>
            </w:r>
          </w:p>
          <w:p>
            <w:pPr>
              <w:spacing w:line="320" w:lineRule="exact"/>
              <w:jc w:val="center"/>
              <w:rPr>
                <w:rFonts w:ascii="仿宋" w:hAnsi="仿宋" w:eastAsia="仿宋" w:cs="Times New Roman"/>
                <w:sz w:val="18"/>
                <w:szCs w:val="18"/>
              </w:rPr>
            </w:pPr>
            <w:r>
              <w:rPr>
                <w:rFonts w:hint="eastAsia" w:ascii="仿宋" w:hAnsi="仿宋" w:eastAsia="仿宋" w:cs="Times New Roman"/>
                <w:sz w:val="18"/>
                <w:szCs w:val="18"/>
              </w:rPr>
              <w:t>审</w:t>
            </w:r>
          </w:p>
          <w:p>
            <w:pPr>
              <w:spacing w:line="320" w:lineRule="exact"/>
              <w:jc w:val="center"/>
              <w:rPr>
                <w:rFonts w:ascii="仿宋" w:hAnsi="仿宋" w:eastAsia="仿宋" w:cs="Times New Roman"/>
                <w:sz w:val="18"/>
                <w:szCs w:val="18"/>
              </w:rPr>
            </w:pPr>
            <w:r>
              <w:rPr>
                <w:rFonts w:ascii="仿宋" w:hAnsi="仿宋" w:eastAsia="仿宋" w:cs="Times New Roman"/>
                <w:sz w:val="18"/>
                <w:szCs w:val="18"/>
              </w:rPr>
              <w:t>30</w:t>
            </w:r>
            <w:r>
              <w:rPr>
                <w:rFonts w:hint="eastAsia" w:ascii="仿宋" w:hAnsi="仿宋" w:eastAsia="仿宋" w:cs="Times New Roman"/>
                <w:sz w:val="18"/>
                <w:szCs w:val="18"/>
              </w:rPr>
              <w:t>分</w:t>
            </w:r>
          </w:p>
        </w:tc>
        <w:tc>
          <w:tcPr>
            <w:tcW w:w="750" w:type="dxa"/>
            <w:tcBorders>
              <w:top w:val="single" w:color="auto" w:sz="4" w:space="0"/>
              <w:left w:val="single" w:color="auto" w:sz="4" w:space="0"/>
              <w:right w:val="single" w:color="auto" w:sz="4" w:space="0"/>
            </w:tcBorders>
            <w:vAlign w:val="center"/>
          </w:tcPr>
          <w:p>
            <w:pPr>
              <w:spacing w:line="320" w:lineRule="exact"/>
              <w:jc w:val="center"/>
              <w:rPr>
                <w:rFonts w:ascii="仿宋" w:hAnsi="仿宋" w:eastAsia="仿宋" w:cs="Times New Roman"/>
                <w:sz w:val="18"/>
                <w:szCs w:val="18"/>
              </w:rPr>
            </w:pPr>
            <w:r>
              <w:rPr>
                <w:rFonts w:hint="eastAsia" w:ascii="仿宋" w:hAnsi="仿宋" w:eastAsia="仿宋" w:cs="Times New Roman"/>
                <w:sz w:val="18"/>
                <w:szCs w:val="18"/>
              </w:rPr>
              <w:t>安装施工方案</w:t>
            </w:r>
          </w:p>
        </w:tc>
        <w:tc>
          <w:tcPr>
            <w:tcW w:w="570" w:type="dxa"/>
            <w:tcBorders>
              <w:top w:val="single" w:color="auto" w:sz="4" w:space="0"/>
              <w:left w:val="single" w:color="auto" w:sz="4" w:space="0"/>
              <w:right w:val="single" w:color="auto" w:sz="4" w:space="0"/>
            </w:tcBorders>
            <w:vAlign w:val="center"/>
          </w:tcPr>
          <w:p>
            <w:pPr>
              <w:spacing w:line="320" w:lineRule="exact"/>
              <w:jc w:val="center"/>
              <w:rPr>
                <w:rFonts w:ascii="仿宋" w:hAnsi="仿宋" w:eastAsia="仿宋" w:cs="Times New Roman"/>
                <w:sz w:val="18"/>
                <w:szCs w:val="18"/>
              </w:rPr>
            </w:pPr>
            <w:r>
              <w:rPr>
                <w:rFonts w:hint="eastAsia" w:ascii="仿宋" w:hAnsi="仿宋" w:eastAsia="仿宋" w:cs="Times New Roman"/>
                <w:sz w:val="18"/>
                <w:szCs w:val="18"/>
              </w:rPr>
              <w:t>30分</w:t>
            </w:r>
          </w:p>
        </w:tc>
        <w:tc>
          <w:tcPr>
            <w:tcW w:w="7650" w:type="dxa"/>
            <w:tcBorders>
              <w:top w:val="single" w:color="auto" w:sz="4" w:space="0"/>
              <w:left w:val="single" w:color="auto" w:sz="4" w:space="0"/>
              <w:right w:val="single" w:color="auto" w:sz="4" w:space="0"/>
            </w:tcBorders>
            <w:vAlign w:val="center"/>
          </w:tcPr>
          <w:p>
            <w:pPr>
              <w:spacing w:after="0" w:line="360" w:lineRule="auto"/>
              <w:jc w:val="both"/>
              <w:rPr>
                <w:rFonts w:ascii="仿宋" w:hAnsi="仿宋" w:eastAsia="仿宋" w:cs="Times New Roman"/>
                <w:sz w:val="18"/>
                <w:szCs w:val="18"/>
              </w:rPr>
            </w:pPr>
            <w:r>
              <w:rPr>
                <w:rFonts w:hint="eastAsia" w:ascii="仿宋" w:hAnsi="仿宋" w:eastAsia="仿宋" w:cs="Times New Roman"/>
                <w:sz w:val="18"/>
                <w:szCs w:val="18"/>
              </w:rPr>
              <w:t>主要安装方法                             6分</w:t>
            </w:r>
          </w:p>
          <w:p>
            <w:pPr>
              <w:spacing w:after="0" w:line="360" w:lineRule="auto"/>
              <w:jc w:val="both"/>
              <w:rPr>
                <w:rFonts w:ascii="仿宋" w:hAnsi="仿宋" w:eastAsia="仿宋" w:cs="Times New Roman"/>
                <w:sz w:val="18"/>
                <w:szCs w:val="18"/>
              </w:rPr>
            </w:pPr>
            <w:r>
              <w:rPr>
                <w:rFonts w:hint="eastAsia" w:ascii="仿宋" w:hAnsi="仿宋" w:eastAsia="仿宋" w:cs="Times New Roman"/>
                <w:sz w:val="18"/>
                <w:szCs w:val="18"/>
              </w:rPr>
              <w:t>拟投入的主要安装器具                     4分</w:t>
            </w:r>
          </w:p>
          <w:p>
            <w:pPr>
              <w:spacing w:after="0" w:line="360" w:lineRule="auto"/>
              <w:jc w:val="both"/>
              <w:rPr>
                <w:rFonts w:ascii="仿宋" w:hAnsi="仿宋" w:eastAsia="仿宋" w:cs="Times New Roman"/>
                <w:sz w:val="18"/>
                <w:szCs w:val="18"/>
              </w:rPr>
            </w:pPr>
            <w:r>
              <w:rPr>
                <w:rFonts w:hint="eastAsia" w:ascii="仿宋" w:hAnsi="仿宋" w:eastAsia="仿宋" w:cs="Times New Roman"/>
                <w:sz w:val="18"/>
                <w:szCs w:val="18"/>
              </w:rPr>
              <w:t>安装人员配备齐全，人员资质符合要求       4分</w:t>
            </w:r>
          </w:p>
          <w:p>
            <w:pPr>
              <w:spacing w:after="0" w:line="360" w:lineRule="auto"/>
              <w:jc w:val="both"/>
              <w:rPr>
                <w:rFonts w:ascii="仿宋" w:hAnsi="仿宋" w:eastAsia="仿宋" w:cs="Times New Roman"/>
                <w:sz w:val="18"/>
                <w:szCs w:val="18"/>
              </w:rPr>
            </w:pPr>
            <w:r>
              <w:rPr>
                <w:rFonts w:hint="eastAsia" w:ascii="仿宋" w:hAnsi="仿宋" w:eastAsia="仿宋" w:cs="Times New Roman"/>
                <w:sz w:val="18"/>
                <w:szCs w:val="18"/>
              </w:rPr>
              <w:t>质量控制措施                             4分</w:t>
            </w:r>
          </w:p>
          <w:p>
            <w:pPr>
              <w:spacing w:after="0" w:line="360" w:lineRule="auto"/>
              <w:jc w:val="both"/>
              <w:rPr>
                <w:rFonts w:ascii="仿宋" w:hAnsi="仿宋" w:eastAsia="仿宋" w:cs="Times New Roman"/>
                <w:sz w:val="18"/>
                <w:szCs w:val="18"/>
              </w:rPr>
            </w:pPr>
            <w:r>
              <w:rPr>
                <w:rFonts w:hint="eastAsia" w:ascii="仿宋" w:hAnsi="仿宋" w:eastAsia="仿宋" w:cs="Times New Roman"/>
                <w:sz w:val="18"/>
                <w:szCs w:val="18"/>
              </w:rPr>
              <w:t xml:space="preserve">安全控制措施                             4分       </w:t>
            </w:r>
          </w:p>
          <w:p>
            <w:pPr>
              <w:spacing w:after="0" w:line="360" w:lineRule="auto"/>
              <w:jc w:val="both"/>
              <w:rPr>
                <w:rFonts w:ascii="仿宋" w:hAnsi="仿宋" w:eastAsia="仿宋" w:cs="Times New Roman"/>
                <w:b/>
                <w:sz w:val="18"/>
                <w:szCs w:val="18"/>
              </w:rPr>
            </w:pPr>
            <w:r>
              <w:rPr>
                <w:rFonts w:hint="eastAsia" w:ascii="仿宋" w:hAnsi="仿宋" w:eastAsia="仿宋" w:cs="Times New Roman"/>
                <w:sz w:val="18"/>
                <w:szCs w:val="18"/>
              </w:rPr>
              <w:t>确保工期的措施                           4分</w:t>
            </w:r>
          </w:p>
          <w:p>
            <w:pPr>
              <w:spacing w:after="0" w:line="360" w:lineRule="auto"/>
              <w:jc w:val="both"/>
              <w:rPr>
                <w:rFonts w:ascii="仿宋" w:hAnsi="仿宋" w:eastAsia="仿宋" w:cs="Times New Roman"/>
                <w:sz w:val="18"/>
                <w:szCs w:val="18"/>
              </w:rPr>
            </w:pPr>
            <w:r>
              <w:rPr>
                <w:rFonts w:hint="eastAsia" w:ascii="仿宋" w:hAnsi="仿宋" w:eastAsia="仿宋" w:cs="Times New Roman"/>
                <w:sz w:val="18"/>
                <w:szCs w:val="18"/>
              </w:rPr>
              <w:t>文明施工控制措施                         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2" w:hRule="atLeast"/>
          <w:jc w:val="center"/>
        </w:trPr>
        <w:tc>
          <w:tcPr>
            <w:tcW w:w="1425"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仿宋" w:hAnsi="仿宋" w:eastAsia="仿宋" w:cs="Times New Roman"/>
                <w:sz w:val="18"/>
                <w:szCs w:val="18"/>
              </w:rPr>
            </w:pPr>
            <w:r>
              <w:rPr>
                <w:rFonts w:hint="eastAsia" w:ascii="仿宋" w:hAnsi="仿宋" w:eastAsia="仿宋" w:cs="Times New Roman"/>
                <w:sz w:val="18"/>
                <w:szCs w:val="18"/>
              </w:rPr>
              <w:t>3、投标报价</w:t>
            </w:r>
            <w:r>
              <w:rPr>
                <w:rFonts w:ascii="仿宋" w:hAnsi="仿宋" w:eastAsia="仿宋" w:cs="Times New Roman"/>
                <w:sz w:val="18"/>
                <w:szCs w:val="18"/>
              </w:rPr>
              <w:br w:type="textWrapping"/>
            </w:r>
            <w:r>
              <w:rPr>
                <w:rFonts w:hint="eastAsia" w:ascii="仿宋" w:hAnsi="仿宋" w:eastAsia="仿宋" w:cs="Times New Roman"/>
                <w:sz w:val="18"/>
                <w:szCs w:val="18"/>
              </w:rPr>
              <w:t>评审40分</w:t>
            </w:r>
          </w:p>
        </w:tc>
        <w:tc>
          <w:tcPr>
            <w:tcW w:w="8220"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rPr>
                <w:rFonts w:ascii="仿宋" w:hAnsi="仿宋" w:eastAsia="仿宋" w:cs="Times New Roman"/>
                <w:sz w:val="18"/>
                <w:szCs w:val="18"/>
              </w:rPr>
            </w:pPr>
            <w:r>
              <w:rPr>
                <w:rFonts w:hint="eastAsia" w:ascii="仿宋" w:hAnsi="仿宋" w:eastAsia="仿宋" w:cs="Times New Roman"/>
                <w:sz w:val="18"/>
                <w:szCs w:val="18"/>
              </w:rPr>
              <w:t>以满足招标文件要求的有效投标报价（谈判后的最终报价）的算术平均值为评标基准价，投标报价等于评标基准价时得40分，比评标基准价每高1%扣1分，每低1%扣0.5分，最多扣10分。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6" w:hRule="atLeast"/>
          <w:jc w:val="center"/>
        </w:trPr>
        <w:tc>
          <w:tcPr>
            <w:tcW w:w="9645" w:type="dxa"/>
            <w:gridSpan w:val="4"/>
            <w:tcBorders>
              <w:top w:val="single" w:color="auto" w:sz="4" w:space="0"/>
              <w:left w:val="single" w:color="auto" w:sz="4" w:space="0"/>
              <w:bottom w:val="single" w:color="auto" w:sz="4" w:space="0"/>
              <w:right w:val="single" w:color="auto" w:sz="4" w:space="0"/>
            </w:tcBorders>
            <w:vAlign w:val="center"/>
          </w:tcPr>
          <w:p>
            <w:pPr>
              <w:spacing w:line="320" w:lineRule="exact"/>
              <w:rPr>
                <w:rFonts w:ascii="仿宋" w:hAnsi="仿宋" w:eastAsia="仿宋" w:cs="Times New Roman"/>
                <w:sz w:val="18"/>
                <w:szCs w:val="18"/>
              </w:rPr>
            </w:pPr>
            <w:r>
              <w:rPr>
                <w:rFonts w:hint="eastAsia" w:ascii="仿宋" w:hAnsi="仿宋" w:eastAsia="仿宋" w:cs="Arial"/>
                <w:sz w:val="24"/>
              </w:rPr>
              <w:t>招标文件技术标准及要求中要求的要求中标“★”为不允许偏离项，偏离即作废标处理</w:t>
            </w:r>
          </w:p>
        </w:tc>
      </w:tr>
    </w:tbl>
    <w:p>
      <w:pPr>
        <w:rPr>
          <w:rFonts w:ascii="仿宋" w:hAnsi="仿宋" w:eastAsia="仿宋"/>
          <w:sz w:val="24"/>
          <w:szCs w:val="24"/>
        </w:rPr>
      </w:pPr>
    </w:p>
    <w:p>
      <w:pPr>
        <w:rPr>
          <w:rFonts w:ascii="仿宋" w:hAnsi="仿宋" w:eastAsia="仿宋"/>
          <w:bCs/>
          <w:sz w:val="24"/>
          <w:szCs w:val="24"/>
        </w:rPr>
      </w:pPr>
      <w:r>
        <w:rPr>
          <w:rFonts w:hint="eastAsia" w:ascii="仿宋" w:hAnsi="仿宋" w:eastAsia="仿宋"/>
          <w:sz w:val="24"/>
          <w:szCs w:val="24"/>
        </w:rPr>
        <w:t>1.</w:t>
      </w:r>
      <w:r>
        <w:rPr>
          <w:rFonts w:ascii="仿宋" w:hAnsi="仿宋" w:eastAsia="仿宋"/>
          <w:sz w:val="24"/>
          <w:szCs w:val="24"/>
        </w:rPr>
        <w:t>评标方法</w:t>
      </w:r>
      <w:r>
        <w:rPr>
          <w:rFonts w:hint="eastAsia" w:ascii="仿宋" w:hAnsi="仿宋" w:eastAsia="仿宋"/>
          <w:sz w:val="24"/>
          <w:szCs w:val="24"/>
        </w:rPr>
        <w:t>（正文部分）</w:t>
      </w:r>
    </w:p>
    <w:p>
      <w:pPr>
        <w:tabs>
          <w:tab w:val="left" w:pos="832"/>
        </w:tabs>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根</w:t>
      </w:r>
      <w:r>
        <w:rPr>
          <w:rFonts w:hint="eastAsia" w:ascii="仿宋" w:hAnsi="仿宋" w:eastAsia="仿宋"/>
          <w:sz w:val="24"/>
          <w:szCs w:val="24"/>
        </w:rPr>
        <w:t>据《中华人民共和国招标投标法》、《湖北省招标投标综合管理办法》</w:t>
      </w:r>
      <w:r>
        <w:rPr>
          <w:rFonts w:ascii="仿宋" w:hAnsi="仿宋" w:eastAsia="仿宋" w:cs="Times New Roman"/>
          <w:sz w:val="24"/>
          <w:szCs w:val="24"/>
        </w:rPr>
        <w:t>，结合本工程实际情况，制定本办法。</w:t>
      </w:r>
    </w:p>
    <w:p>
      <w:pPr>
        <w:rPr>
          <w:rFonts w:ascii="仿宋" w:hAnsi="仿宋" w:eastAsia="仿宋"/>
          <w:bCs/>
          <w:sz w:val="24"/>
          <w:szCs w:val="24"/>
        </w:rPr>
      </w:pPr>
      <w:r>
        <w:rPr>
          <w:rFonts w:hint="eastAsia" w:ascii="仿宋" w:hAnsi="仿宋" w:eastAsia="仿宋"/>
          <w:sz w:val="24"/>
          <w:szCs w:val="24"/>
        </w:rPr>
        <w:t>1</w:t>
      </w:r>
      <w:r>
        <w:rPr>
          <w:rFonts w:ascii="仿宋" w:hAnsi="仿宋" w:eastAsia="仿宋"/>
          <w:sz w:val="24"/>
          <w:szCs w:val="24"/>
        </w:rPr>
        <w:t>.</w:t>
      </w:r>
      <w:r>
        <w:rPr>
          <w:rFonts w:hint="eastAsia" w:ascii="仿宋" w:hAnsi="仿宋" w:eastAsia="仿宋"/>
          <w:sz w:val="24"/>
          <w:szCs w:val="24"/>
        </w:rPr>
        <w:t>1评标组织机构</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Times New Roman"/>
          <w:sz w:val="24"/>
          <w:szCs w:val="24"/>
        </w:rPr>
        <w:t>1</w:t>
      </w:r>
      <w:r>
        <w:rPr>
          <w:rFonts w:ascii="仿宋" w:hAnsi="仿宋" w:eastAsia="仿宋" w:cs="Times New Roman"/>
          <w:sz w:val="24"/>
          <w:szCs w:val="24"/>
        </w:rPr>
        <w:t>.</w:t>
      </w:r>
      <w:r>
        <w:rPr>
          <w:rFonts w:hint="eastAsia" w:ascii="仿宋" w:hAnsi="仿宋" w:eastAsia="仿宋" w:cs="Times New Roman"/>
          <w:sz w:val="24"/>
          <w:szCs w:val="24"/>
        </w:rPr>
        <w:t>1.</w:t>
      </w:r>
      <w:r>
        <w:rPr>
          <w:rFonts w:ascii="仿宋" w:hAnsi="仿宋" w:eastAsia="仿宋" w:cs="Times New Roman"/>
          <w:sz w:val="24"/>
          <w:szCs w:val="24"/>
        </w:rPr>
        <w:t>1</w:t>
      </w:r>
      <w:r>
        <w:rPr>
          <w:rFonts w:hint="eastAsia" w:ascii="仿宋" w:hAnsi="仿宋" w:eastAsia="仿宋" w:cs="宋体"/>
          <w:sz w:val="24"/>
          <w:szCs w:val="24"/>
        </w:rPr>
        <w:t>本次评标由依法组建的</w:t>
      </w:r>
      <w:r>
        <w:rPr>
          <w:rFonts w:ascii="仿宋" w:hAnsi="仿宋" w:eastAsia="仿宋" w:cs="宋体"/>
          <w:sz w:val="24"/>
          <w:szCs w:val="24"/>
        </w:rPr>
        <w:t>评标委员会是在</w:t>
      </w:r>
      <w:r>
        <w:rPr>
          <w:rFonts w:hint="eastAsia" w:ascii="仿宋" w:hAnsi="仿宋" w:eastAsia="仿宋" w:cs="宋体"/>
          <w:sz w:val="24"/>
          <w:szCs w:val="24"/>
        </w:rPr>
        <w:t>恩旅集团</w:t>
      </w:r>
      <w:r>
        <w:rPr>
          <w:rFonts w:hint="eastAsia" w:ascii="仿宋" w:hAnsi="仿宋" w:eastAsia="仿宋"/>
          <w:sz w:val="24"/>
          <w:szCs w:val="24"/>
        </w:rPr>
        <w:t>纪检监察</w:t>
      </w:r>
      <w:r>
        <w:rPr>
          <w:rFonts w:hint="eastAsia" w:ascii="仿宋" w:hAnsi="仿宋" w:eastAsia="仿宋" w:cs="Times New Roman"/>
          <w:sz w:val="24"/>
          <w:szCs w:val="24"/>
        </w:rPr>
        <w:t>部门</w:t>
      </w:r>
      <w:r>
        <w:rPr>
          <w:rFonts w:ascii="仿宋" w:hAnsi="仿宋" w:eastAsia="仿宋" w:cs="宋体"/>
          <w:sz w:val="24"/>
          <w:szCs w:val="24"/>
        </w:rPr>
        <w:t>的监督下</w:t>
      </w:r>
      <w:r>
        <w:rPr>
          <w:rFonts w:hint="eastAsia" w:ascii="仿宋" w:hAnsi="仿宋" w:eastAsia="仿宋" w:cs="宋体"/>
          <w:sz w:val="24"/>
          <w:szCs w:val="24"/>
        </w:rPr>
        <w:t>进行</w:t>
      </w:r>
      <w:r>
        <w:rPr>
          <w:rFonts w:ascii="仿宋" w:hAnsi="仿宋" w:eastAsia="仿宋" w:cs="宋体"/>
          <w:sz w:val="24"/>
          <w:szCs w:val="24"/>
        </w:rPr>
        <w:t>，成员人数为5人以上</w:t>
      </w:r>
      <w:r>
        <w:rPr>
          <w:rFonts w:hint="eastAsia" w:ascii="仿宋" w:hAnsi="仿宋" w:eastAsia="仿宋" w:cs="宋体"/>
          <w:sz w:val="24"/>
          <w:szCs w:val="24"/>
        </w:rPr>
        <w:t>（或5人）</w:t>
      </w:r>
      <w:r>
        <w:rPr>
          <w:rFonts w:ascii="仿宋" w:hAnsi="仿宋" w:eastAsia="仿宋" w:cs="宋体"/>
          <w:sz w:val="24"/>
          <w:szCs w:val="24"/>
        </w:rPr>
        <w:t>的单数，</w:t>
      </w:r>
      <w:r>
        <w:rPr>
          <w:rFonts w:hint="eastAsia" w:ascii="仿宋" w:hAnsi="仿宋" w:eastAsia="仿宋" w:cs="宋体"/>
          <w:sz w:val="24"/>
          <w:szCs w:val="24"/>
        </w:rPr>
        <w:t>由恩旅集团内部资深工程管理人员和财务经济管理人员组成</w:t>
      </w:r>
      <w:r>
        <w:rPr>
          <w:rFonts w:ascii="仿宋" w:hAnsi="仿宋" w:eastAsia="仿宋" w:cs="宋体"/>
          <w:sz w:val="24"/>
          <w:szCs w:val="24"/>
        </w:rPr>
        <w:t>。</w:t>
      </w:r>
    </w:p>
    <w:p>
      <w:pPr>
        <w:autoSpaceDE w:val="0"/>
        <w:autoSpaceDN w:val="0"/>
        <w:spacing w:after="0" w:line="360" w:lineRule="auto"/>
        <w:ind w:right="-109" w:firstLine="480" w:firstLineChars="200"/>
        <w:jc w:val="both"/>
        <w:rPr>
          <w:rFonts w:ascii="仿宋" w:hAnsi="仿宋" w:eastAsia="仿宋" w:cs="MingLiU"/>
          <w:sz w:val="24"/>
          <w:szCs w:val="24"/>
        </w:rPr>
      </w:pPr>
      <w:r>
        <w:rPr>
          <w:rFonts w:hint="eastAsia" w:ascii="仿宋" w:hAnsi="仿宋" w:eastAsia="仿宋" w:cs="Times New Roman"/>
          <w:sz w:val="24"/>
          <w:szCs w:val="24"/>
        </w:rPr>
        <w:t>1</w:t>
      </w:r>
      <w:r>
        <w:rPr>
          <w:rFonts w:ascii="仿宋" w:hAnsi="仿宋" w:eastAsia="仿宋" w:cs="Times New Roman"/>
          <w:sz w:val="24"/>
          <w:szCs w:val="24"/>
        </w:rPr>
        <w:t>.</w:t>
      </w:r>
      <w:r>
        <w:rPr>
          <w:rFonts w:hint="eastAsia" w:ascii="仿宋" w:hAnsi="仿宋" w:eastAsia="仿宋" w:cs="Times New Roman"/>
          <w:sz w:val="24"/>
          <w:szCs w:val="24"/>
        </w:rPr>
        <w:t>1.2</w:t>
      </w:r>
      <w:r>
        <w:rPr>
          <w:rFonts w:hint="eastAsia" w:ascii="仿宋" w:hAnsi="仿宋" w:eastAsia="仿宋" w:cs="MingLiU"/>
          <w:sz w:val="24"/>
          <w:szCs w:val="24"/>
        </w:rPr>
        <w:t>评标</w:t>
      </w:r>
      <w:r>
        <w:rPr>
          <w:rFonts w:hint="eastAsia" w:ascii="仿宋" w:hAnsi="仿宋" w:eastAsia="仿宋" w:cs="MingLiU"/>
          <w:spacing w:val="1"/>
          <w:sz w:val="24"/>
          <w:szCs w:val="24"/>
        </w:rPr>
        <w:t>委</w:t>
      </w:r>
      <w:r>
        <w:rPr>
          <w:rFonts w:hint="eastAsia" w:ascii="仿宋" w:hAnsi="仿宋" w:eastAsia="仿宋" w:cs="MingLiU"/>
          <w:sz w:val="24"/>
          <w:szCs w:val="24"/>
        </w:rPr>
        <w:t>员会按照</w:t>
      </w:r>
      <w:r>
        <w:rPr>
          <w:rFonts w:hint="eastAsia" w:ascii="仿宋" w:hAnsi="仿宋" w:eastAsia="仿宋" w:cs="MingLiU"/>
          <w:spacing w:val="1"/>
          <w:sz w:val="24"/>
          <w:szCs w:val="24"/>
        </w:rPr>
        <w:t>得分</w:t>
      </w:r>
      <w:r>
        <w:rPr>
          <w:rFonts w:hint="eastAsia" w:ascii="仿宋" w:hAnsi="仿宋" w:eastAsia="仿宋" w:cs="MingLiU"/>
          <w:sz w:val="24"/>
          <w:szCs w:val="24"/>
        </w:rPr>
        <w:t>由高到低的顺序推荐3名中标候选人。</w:t>
      </w:r>
    </w:p>
    <w:p>
      <w:pPr>
        <w:spacing w:after="0" w:line="360" w:lineRule="auto"/>
        <w:ind w:firstLine="484" w:firstLineChars="200"/>
        <w:jc w:val="both"/>
        <w:rPr>
          <w:rFonts w:ascii="仿宋" w:hAnsi="仿宋" w:eastAsia="仿宋" w:cs="宋体"/>
          <w:sz w:val="24"/>
          <w:szCs w:val="24"/>
        </w:rPr>
      </w:pPr>
      <w:r>
        <w:rPr>
          <w:rFonts w:hint="eastAsia" w:ascii="仿宋" w:hAnsi="仿宋" w:eastAsia="仿宋" w:cs="Times New Roman"/>
          <w:spacing w:val="1"/>
          <w:sz w:val="24"/>
          <w:szCs w:val="24"/>
        </w:rPr>
        <w:t>1.1.3</w:t>
      </w:r>
      <w:r>
        <w:rPr>
          <w:rFonts w:hint="eastAsia" w:ascii="仿宋" w:hAnsi="仿宋" w:eastAsia="仿宋" w:cs="MingLiU"/>
          <w:sz w:val="24"/>
          <w:szCs w:val="24"/>
        </w:rPr>
        <w:t>评标</w:t>
      </w:r>
      <w:r>
        <w:rPr>
          <w:rFonts w:hint="eastAsia" w:ascii="仿宋" w:hAnsi="仿宋" w:eastAsia="仿宋" w:cs="MingLiU"/>
          <w:spacing w:val="-1"/>
          <w:sz w:val="24"/>
          <w:szCs w:val="24"/>
        </w:rPr>
        <w:t>委</w:t>
      </w:r>
      <w:r>
        <w:rPr>
          <w:rFonts w:hint="eastAsia" w:ascii="仿宋" w:hAnsi="仿宋" w:eastAsia="仿宋" w:cs="MingLiU"/>
          <w:sz w:val="24"/>
          <w:szCs w:val="24"/>
        </w:rPr>
        <w:t>员会完成评标后，向招标人提交书面评标报告后自动解散。</w:t>
      </w:r>
    </w:p>
    <w:p>
      <w:pPr>
        <w:rPr>
          <w:rFonts w:ascii="仿宋" w:hAnsi="仿宋" w:eastAsia="仿宋"/>
          <w:bCs/>
          <w:sz w:val="24"/>
          <w:szCs w:val="24"/>
        </w:rPr>
      </w:pPr>
      <w:r>
        <w:rPr>
          <w:rFonts w:hint="eastAsia" w:ascii="仿宋" w:hAnsi="仿宋" w:eastAsia="仿宋"/>
          <w:sz w:val="24"/>
          <w:szCs w:val="24"/>
        </w:rPr>
        <w:t>1</w:t>
      </w:r>
      <w:r>
        <w:rPr>
          <w:rFonts w:ascii="仿宋" w:hAnsi="仿宋" w:eastAsia="仿宋"/>
          <w:sz w:val="24"/>
          <w:szCs w:val="24"/>
        </w:rPr>
        <w:t>.</w:t>
      </w:r>
      <w:r>
        <w:rPr>
          <w:rFonts w:hint="eastAsia" w:ascii="仿宋" w:hAnsi="仿宋" w:eastAsia="仿宋"/>
          <w:sz w:val="24"/>
          <w:szCs w:val="24"/>
        </w:rPr>
        <w:t>2评标原则</w:t>
      </w:r>
    </w:p>
    <w:p>
      <w:pPr>
        <w:tabs>
          <w:tab w:val="left" w:pos="416"/>
        </w:tabs>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(1)</w:t>
      </w:r>
      <w:r>
        <w:rPr>
          <w:rFonts w:hint="eastAsia" w:ascii="仿宋" w:hAnsi="仿宋" w:eastAsia="仿宋"/>
          <w:sz w:val="24"/>
          <w:szCs w:val="24"/>
        </w:rPr>
        <w:t>遵循</w:t>
      </w:r>
      <w:r>
        <w:rPr>
          <w:rFonts w:hint="eastAsia" w:ascii="仿宋" w:hAnsi="仿宋" w:eastAsia="仿宋" w:cs="Times New Roman"/>
          <w:sz w:val="24"/>
          <w:szCs w:val="24"/>
        </w:rPr>
        <w:t>公平、公正、科学、择优的原则。</w:t>
      </w:r>
    </w:p>
    <w:p>
      <w:pPr>
        <w:tabs>
          <w:tab w:val="left" w:pos="416"/>
        </w:tabs>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(2)依据：</w:t>
      </w:r>
    </w:p>
    <w:p>
      <w:pPr>
        <w:tabs>
          <w:tab w:val="left" w:pos="416"/>
        </w:tabs>
        <w:spacing w:after="0" w:line="360" w:lineRule="auto"/>
        <w:ind w:firstLine="840" w:firstLineChars="350"/>
        <w:jc w:val="both"/>
        <w:rPr>
          <w:rFonts w:ascii="仿宋" w:hAnsi="仿宋" w:eastAsia="仿宋" w:cs="Times New Roman"/>
          <w:sz w:val="24"/>
          <w:szCs w:val="24"/>
        </w:rPr>
      </w:pPr>
      <w:r>
        <w:rPr>
          <w:rFonts w:ascii="仿宋" w:hAnsi="仿宋" w:eastAsia="仿宋" w:cs="Times New Roman"/>
          <w:sz w:val="24"/>
          <w:szCs w:val="24"/>
        </w:rPr>
        <w:t>a</w:t>
      </w:r>
      <w:r>
        <w:rPr>
          <w:rFonts w:hint="eastAsia" w:ascii="仿宋" w:hAnsi="仿宋" w:eastAsia="仿宋" w:cs="Times New Roman"/>
          <w:sz w:val="24"/>
          <w:szCs w:val="24"/>
        </w:rPr>
        <w:t>招标文件及招标人的补充通知；</w:t>
      </w:r>
    </w:p>
    <w:p>
      <w:pPr>
        <w:tabs>
          <w:tab w:val="left" w:pos="416"/>
        </w:tabs>
        <w:spacing w:after="0" w:line="360" w:lineRule="auto"/>
        <w:ind w:firstLine="840" w:firstLineChars="350"/>
        <w:jc w:val="both"/>
        <w:rPr>
          <w:rFonts w:ascii="仿宋" w:hAnsi="仿宋" w:eastAsia="仿宋" w:cs="Times New Roman"/>
          <w:sz w:val="24"/>
          <w:szCs w:val="24"/>
        </w:rPr>
      </w:pPr>
      <w:r>
        <w:rPr>
          <w:rFonts w:ascii="仿宋" w:hAnsi="仿宋" w:eastAsia="仿宋" w:cs="Times New Roman"/>
          <w:sz w:val="24"/>
          <w:szCs w:val="24"/>
        </w:rPr>
        <w:t>b</w:t>
      </w:r>
      <w:r>
        <w:rPr>
          <w:rFonts w:hint="eastAsia" w:ascii="仿宋" w:hAnsi="仿宋" w:eastAsia="仿宋" w:cs="Times New Roman"/>
          <w:sz w:val="24"/>
          <w:szCs w:val="24"/>
        </w:rPr>
        <w:t>有效的投标文件及评标要求澄清的文件；</w:t>
      </w:r>
    </w:p>
    <w:p>
      <w:pPr>
        <w:rPr>
          <w:rFonts w:ascii="仿宋" w:hAnsi="仿宋" w:eastAsia="仿宋"/>
          <w:bCs/>
          <w:sz w:val="24"/>
          <w:szCs w:val="24"/>
        </w:rPr>
      </w:pPr>
      <w:r>
        <w:rPr>
          <w:rFonts w:hint="eastAsia" w:ascii="仿宋" w:hAnsi="仿宋" w:eastAsia="仿宋"/>
          <w:sz w:val="24"/>
          <w:szCs w:val="24"/>
        </w:rPr>
        <w:t>1</w:t>
      </w:r>
      <w:r>
        <w:rPr>
          <w:rFonts w:ascii="仿宋" w:hAnsi="仿宋" w:eastAsia="仿宋"/>
          <w:sz w:val="24"/>
          <w:szCs w:val="24"/>
        </w:rPr>
        <w:t>.</w:t>
      </w:r>
      <w:r>
        <w:rPr>
          <w:rFonts w:hint="eastAsia" w:ascii="仿宋" w:hAnsi="仿宋" w:eastAsia="仿宋"/>
          <w:sz w:val="24"/>
          <w:szCs w:val="24"/>
        </w:rPr>
        <w:t>3 评标程序</w:t>
      </w:r>
    </w:p>
    <w:p>
      <w:pPr>
        <w:spacing w:after="0" w:line="360" w:lineRule="auto"/>
        <w:ind w:left="1" w:firstLine="480" w:firstLineChars="200"/>
        <w:jc w:val="both"/>
        <w:rPr>
          <w:rFonts w:ascii="仿宋" w:hAnsi="仿宋" w:eastAsia="仿宋" w:cs="Times New Roman"/>
          <w:sz w:val="24"/>
          <w:szCs w:val="24"/>
        </w:rPr>
      </w:pPr>
      <w:r>
        <w:rPr>
          <w:rFonts w:hint="eastAsia" w:ascii="仿宋" w:hAnsi="仿宋" w:eastAsia="仿宋" w:cs="Times New Roman"/>
          <w:sz w:val="24"/>
          <w:szCs w:val="24"/>
        </w:rPr>
        <w:t>评标按两个阶段进行，即初步评审和详细评审。</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(一) 评标准备</w:t>
      </w:r>
    </w:p>
    <w:p>
      <w:pPr>
        <w:tabs>
          <w:tab w:val="left" w:pos="832"/>
        </w:tabs>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评标委员会成员研究招标文件，熟悉评标办法，掌握评标程序、标准和方法，编制供评标使用的相应表格。</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(二)</w:t>
      </w:r>
      <w:r>
        <w:rPr>
          <w:rFonts w:ascii="仿宋" w:hAnsi="仿宋" w:eastAsia="仿宋" w:cs="Times New Roman"/>
          <w:sz w:val="24"/>
          <w:szCs w:val="24"/>
        </w:rPr>
        <w:t xml:space="preserve"> </w:t>
      </w:r>
      <w:r>
        <w:rPr>
          <w:rFonts w:hint="eastAsia" w:ascii="仿宋" w:hAnsi="仿宋" w:eastAsia="仿宋" w:cs="Times New Roman"/>
          <w:sz w:val="24"/>
          <w:szCs w:val="24"/>
        </w:rPr>
        <w:t>初步评审</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(1)</w:t>
      </w:r>
      <w:r>
        <w:rPr>
          <w:rFonts w:ascii="仿宋" w:hAnsi="仿宋" w:eastAsia="仿宋" w:cs="Times New Roman"/>
          <w:sz w:val="24"/>
          <w:szCs w:val="24"/>
        </w:rPr>
        <w:t>初审</w:t>
      </w:r>
    </w:p>
    <w:p>
      <w:pPr>
        <w:spacing w:after="0" w:line="360" w:lineRule="auto"/>
        <w:ind w:firstLine="480" w:firstLineChars="200"/>
        <w:jc w:val="both"/>
        <w:rPr>
          <w:rFonts w:ascii="仿宋" w:hAnsi="仿宋" w:eastAsia="仿宋" w:cs="Times New Roman"/>
          <w:sz w:val="24"/>
          <w:szCs w:val="24"/>
        </w:rPr>
      </w:pPr>
      <w:r>
        <w:rPr>
          <w:rFonts w:ascii="仿宋" w:hAnsi="仿宋" w:eastAsia="仿宋" w:cs="Times New Roman"/>
          <w:sz w:val="24"/>
          <w:szCs w:val="24"/>
        </w:rPr>
        <w:t>主要依据本条规定对投标文件的商务符合性和技术可靠性进行评审。投标文件应实质上响应招标文件中所有条款和条件，无显著的差异或保留。评标委员应在认真审阅投标文件的基础上，对不具备进入详细评审条件的投标文件应提出相应的依据。</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(2)</w:t>
      </w:r>
      <w:r>
        <w:rPr>
          <w:rFonts w:hint="eastAsia" w:ascii="仿宋" w:hAnsi="仿宋" w:eastAsia="仿宋"/>
          <w:sz w:val="24"/>
          <w:szCs w:val="24"/>
        </w:rPr>
        <w:t>投标文件响应性检查</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评标委员会应当审查每一投标文件是否对招标文件提出的所有要求和条件作出实质性响应。投标文件有重大偏差的，视为未能对招标文件作出实质性响应。</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所谓重大偏差是指下列情况之一：</w:t>
      </w:r>
    </w:p>
    <w:p>
      <w:pPr>
        <w:spacing w:after="0" w:line="360" w:lineRule="auto"/>
        <w:ind w:left="416" w:firstLine="480" w:firstLineChars="200"/>
        <w:jc w:val="both"/>
        <w:rPr>
          <w:rFonts w:ascii="仿宋" w:hAnsi="仿宋" w:eastAsia="仿宋" w:cs="Times New Roman"/>
          <w:sz w:val="24"/>
          <w:szCs w:val="24"/>
        </w:rPr>
      </w:pPr>
      <w:r>
        <w:rPr>
          <w:rFonts w:hint="eastAsia" w:ascii="仿宋" w:hAnsi="仿宋" w:eastAsia="仿宋" w:cs="Times New Roman"/>
          <w:sz w:val="24"/>
          <w:szCs w:val="24"/>
        </w:rPr>
        <w:t>①对投标的工程范围和工作内容有实质性的偏离；</w:t>
      </w:r>
    </w:p>
    <w:p>
      <w:pPr>
        <w:spacing w:after="0" w:line="360" w:lineRule="auto"/>
        <w:ind w:left="416" w:firstLine="480" w:firstLineChars="200"/>
        <w:jc w:val="both"/>
        <w:rPr>
          <w:rFonts w:ascii="仿宋" w:hAnsi="仿宋" w:eastAsia="仿宋" w:cs="Times New Roman"/>
          <w:sz w:val="24"/>
          <w:szCs w:val="24"/>
        </w:rPr>
      </w:pPr>
      <w:r>
        <w:rPr>
          <w:rFonts w:hint="eastAsia" w:ascii="仿宋" w:hAnsi="仿宋" w:eastAsia="仿宋" w:cs="Times New Roman"/>
          <w:sz w:val="24"/>
          <w:szCs w:val="24"/>
        </w:rPr>
        <w:t>②投标文件载明的招标项目完成期限超过招标文件规定的期限；</w:t>
      </w:r>
    </w:p>
    <w:p>
      <w:pPr>
        <w:spacing w:after="0" w:line="360" w:lineRule="auto"/>
        <w:ind w:left="416" w:firstLine="480" w:firstLineChars="200"/>
        <w:jc w:val="both"/>
        <w:rPr>
          <w:rFonts w:ascii="仿宋" w:hAnsi="仿宋" w:eastAsia="仿宋" w:cs="Times New Roman"/>
          <w:sz w:val="24"/>
          <w:szCs w:val="24"/>
        </w:rPr>
      </w:pPr>
      <w:r>
        <w:rPr>
          <w:rFonts w:hint="eastAsia" w:ascii="仿宋" w:hAnsi="仿宋" w:eastAsia="仿宋" w:cs="Times New Roman"/>
          <w:sz w:val="24"/>
          <w:szCs w:val="24"/>
        </w:rPr>
        <w:t>③对工程质量或使用性能产生不利影响；</w:t>
      </w:r>
    </w:p>
    <w:p>
      <w:pPr>
        <w:spacing w:after="0" w:line="360" w:lineRule="auto"/>
        <w:ind w:left="416" w:firstLine="480" w:firstLineChars="200"/>
        <w:jc w:val="both"/>
        <w:rPr>
          <w:rFonts w:ascii="仿宋" w:hAnsi="仿宋" w:eastAsia="仿宋" w:cs="Times New Roman"/>
          <w:sz w:val="24"/>
          <w:szCs w:val="24"/>
        </w:rPr>
      </w:pPr>
      <w:r>
        <w:rPr>
          <w:rFonts w:hint="eastAsia" w:ascii="仿宋" w:hAnsi="仿宋" w:eastAsia="仿宋" w:cs="Times New Roman"/>
          <w:sz w:val="24"/>
          <w:szCs w:val="24"/>
        </w:rPr>
        <w:t>④对合同中规定的双方的权利和义务作实质性修改；</w:t>
      </w:r>
    </w:p>
    <w:p>
      <w:pPr>
        <w:spacing w:after="0" w:line="360" w:lineRule="auto"/>
        <w:ind w:left="416" w:firstLine="480" w:firstLineChars="200"/>
        <w:jc w:val="both"/>
        <w:rPr>
          <w:rFonts w:ascii="仿宋" w:hAnsi="仿宋" w:eastAsia="仿宋" w:cs="Times New Roman"/>
          <w:sz w:val="24"/>
          <w:szCs w:val="24"/>
        </w:rPr>
      </w:pPr>
      <w:r>
        <w:rPr>
          <w:rFonts w:hint="eastAsia" w:ascii="仿宋" w:hAnsi="仿宋" w:eastAsia="仿宋" w:cs="Times New Roman"/>
          <w:sz w:val="24"/>
          <w:szCs w:val="24"/>
        </w:rPr>
        <w:t>⑤投标文件附有招标人不能接受的条件；</w:t>
      </w:r>
    </w:p>
    <w:p>
      <w:pPr>
        <w:spacing w:after="0" w:line="360" w:lineRule="auto"/>
        <w:ind w:left="416" w:firstLine="480" w:firstLineChars="200"/>
        <w:jc w:val="both"/>
        <w:rPr>
          <w:rFonts w:ascii="仿宋" w:hAnsi="仿宋" w:eastAsia="仿宋" w:cs="Times New Roman"/>
          <w:sz w:val="24"/>
          <w:szCs w:val="24"/>
        </w:rPr>
      </w:pPr>
      <w:r>
        <w:rPr>
          <w:rFonts w:hint="eastAsia" w:ascii="仿宋" w:hAnsi="仿宋" w:eastAsia="仿宋" w:cs="Times New Roman"/>
          <w:sz w:val="24"/>
          <w:szCs w:val="24"/>
        </w:rPr>
        <w:t>⑥不符合招标文件中规定的其它实质性要求。</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(3)无效投标文件</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发包人对有下列情况之一的投标文件，可以拒绝或按无效投标文件处理：</w:t>
      </w:r>
    </w:p>
    <w:p>
      <w:pPr>
        <w:tabs>
          <w:tab w:val="left" w:pos="1040"/>
          <w:tab w:val="left" w:pos="1440"/>
        </w:tabs>
        <w:spacing w:after="0" w:line="360" w:lineRule="auto"/>
        <w:ind w:left="218" w:leftChars="99" w:firstLine="480" w:firstLineChars="200"/>
        <w:jc w:val="both"/>
        <w:rPr>
          <w:rFonts w:ascii="仿宋" w:hAnsi="仿宋" w:eastAsia="仿宋" w:cs="Times New Roman"/>
          <w:sz w:val="24"/>
          <w:szCs w:val="24"/>
        </w:rPr>
      </w:pPr>
      <w:r>
        <w:rPr>
          <w:rFonts w:hint="eastAsia" w:ascii="仿宋" w:hAnsi="仿宋" w:eastAsia="仿宋" w:cs="Times New Roman"/>
          <w:sz w:val="24"/>
          <w:szCs w:val="24"/>
        </w:rPr>
        <w:t>①有本条(2)</w:t>
      </w:r>
      <w:r>
        <w:rPr>
          <w:rFonts w:ascii="仿宋" w:hAnsi="仿宋" w:eastAsia="仿宋" w:cs="Times New Roman"/>
          <w:sz w:val="24"/>
          <w:szCs w:val="24"/>
        </w:rPr>
        <w:t>款所列重大偏差或保留情况之一的；</w:t>
      </w:r>
    </w:p>
    <w:p>
      <w:pPr>
        <w:tabs>
          <w:tab w:val="left" w:pos="1440"/>
        </w:tabs>
        <w:spacing w:after="0" w:line="360" w:lineRule="auto"/>
        <w:ind w:left="218" w:leftChars="99" w:firstLine="480" w:firstLineChars="200"/>
        <w:jc w:val="both"/>
        <w:rPr>
          <w:rFonts w:ascii="仿宋" w:hAnsi="仿宋" w:eastAsia="仿宋" w:cs="Times New Roman"/>
          <w:sz w:val="24"/>
          <w:szCs w:val="24"/>
        </w:rPr>
      </w:pPr>
      <w:r>
        <w:rPr>
          <w:rFonts w:hint="eastAsia" w:ascii="仿宋" w:hAnsi="仿宋" w:eastAsia="仿宋" w:cs="Times New Roman"/>
          <w:sz w:val="24"/>
          <w:szCs w:val="24"/>
        </w:rPr>
        <w:t>②逾期送达的标书；</w:t>
      </w:r>
    </w:p>
    <w:p>
      <w:pPr>
        <w:tabs>
          <w:tab w:val="left" w:pos="1440"/>
        </w:tabs>
        <w:spacing w:after="0" w:line="360" w:lineRule="auto"/>
        <w:ind w:left="218" w:leftChars="99" w:firstLine="480" w:firstLineChars="200"/>
        <w:jc w:val="both"/>
        <w:rPr>
          <w:rFonts w:ascii="仿宋" w:hAnsi="仿宋" w:eastAsia="仿宋" w:cs="Times New Roman"/>
          <w:sz w:val="24"/>
          <w:szCs w:val="24"/>
        </w:rPr>
      </w:pPr>
      <w:r>
        <w:rPr>
          <w:rFonts w:hint="eastAsia" w:ascii="仿宋" w:hAnsi="仿宋" w:eastAsia="仿宋" w:cs="Times New Roman"/>
          <w:sz w:val="24"/>
          <w:szCs w:val="24"/>
        </w:rPr>
        <w:t>③无单位盖章并无法定代表人或法定代表人授权的代理人签字或盖章的；</w:t>
      </w:r>
    </w:p>
    <w:p>
      <w:pPr>
        <w:tabs>
          <w:tab w:val="left" w:pos="1440"/>
        </w:tabs>
        <w:spacing w:after="0" w:line="360" w:lineRule="auto"/>
        <w:ind w:left="218" w:leftChars="99" w:firstLine="480" w:firstLineChars="200"/>
        <w:jc w:val="both"/>
        <w:rPr>
          <w:rFonts w:ascii="仿宋" w:hAnsi="仿宋" w:eastAsia="仿宋" w:cs="Times New Roman"/>
          <w:sz w:val="24"/>
          <w:szCs w:val="24"/>
        </w:rPr>
      </w:pPr>
      <w:r>
        <w:rPr>
          <w:rFonts w:hint="eastAsia" w:ascii="仿宋" w:hAnsi="仿宋" w:eastAsia="仿宋" w:cs="Times New Roman"/>
          <w:sz w:val="24"/>
          <w:szCs w:val="24"/>
        </w:rPr>
        <w:t>④投标人的法定代表人或委托代理人不参加开标会议的；</w:t>
      </w:r>
    </w:p>
    <w:p>
      <w:pPr>
        <w:tabs>
          <w:tab w:val="left" w:pos="1440"/>
        </w:tabs>
        <w:spacing w:after="0" w:line="360" w:lineRule="auto"/>
        <w:ind w:left="218" w:leftChars="99" w:firstLine="480" w:firstLineChars="200"/>
        <w:jc w:val="both"/>
        <w:rPr>
          <w:rFonts w:ascii="仿宋" w:hAnsi="仿宋" w:eastAsia="仿宋" w:cs="Times New Roman"/>
          <w:sz w:val="24"/>
          <w:szCs w:val="24"/>
        </w:rPr>
      </w:pPr>
      <w:r>
        <w:rPr>
          <w:rFonts w:hint="eastAsia" w:ascii="仿宋" w:hAnsi="仿宋" w:eastAsia="仿宋" w:cs="Times New Roman"/>
          <w:sz w:val="24"/>
          <w:szCs w:val="24"/>
        </w:rPr>
        <w:t>⑤在评标过程中，评标委员会发现投标人以他人名义投标、串通投标、以行贿手段谋取中标或者以弄虚作假方式投标的；</w:t>
      </w:r>
    </w:p>
    <w:p>
      <w:pPr>
        <w:tabs>
          <w:tab w:val="left" w:pos="1440"/>
        </w:tabs>
        <w:spacing w:after="0" w:line="360" w:lineRule="auto"/>
        <w:ind w:left="218" w:leftChars="99" w:firstLine="480" w:firstLineChars="200"/>
        <w:jc w:val="both"/>
        <w:rPr>
          <w:rFonts w:ascii="仿宋" w:hAnsi="仿宋" w:eastAsia="仿宋" w:cs="Times New Roman"/>
          <w:sz w:val="24"/>
          <w:szCs w:val="24"/>
        </w:rPr>
      </w:pPr>
      <w:r>
        <w:rPr>
          <w:rFonts w:hint="eastAsia" w:ascii="仿宋" w:hAnsi="仿宋" w:eastAsia="仿宋" w:cs="Times New Roman"/>
          <w:sz w:val="24"/>
          <w:szCs w:val="24"/>
        </w:rPr>
        <w:t>⑥投标人递交两份或多份内容不同的投标文件，或在一份投标文件中对同一招标项目报有两个或多个报价，且未声明哪一个有效，按招标文件规定提交备选投标方案的除外；</w:t>
      </w:r>
    </w:p>
    <w:p>
      <w:pPr>
        <w:tabs>
          <w:tab w:val="left" w:pos="1440"/>
        </w:tabs>
        <w:spacing w:after="0" w:line="360" w:lineRule="auto"/>
        <w:ind w:left="218" w:leftChars="99" w:firstLine="480" w:firstLineChars="200"/>
        <w:jc w:val="both"/>
        <w:rPr>
          <w:rFonts w:ascii="仿宋" w:hAnsi="仿宋" w:eastAsia="仿宋" w:cs="Times New Roman"/>
          <w:sz w:val="24"/>
          <w:szCs w:val="24"/>
        </w:rPr>
      </w:pPr>
      <w:r>
        <w:rPr>
          <w:rFonts w:hint="eastAsia" w:ascii="仿宋" w:hAnsi="仿宋" w:eastAsia="仿宋" w:cs="Times New Roman"/>
          <w:sz w:val="24"/>
          <w:szCs w:val="24"/>
        </w:rPr>
        <w:t>⑦投标人资格条件不符合国家有关规定和招标文件的要求，或拒不按要求对投标文件进行澄清、说明或者补正的。</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(4)</w:t>
      </w:r>
      <w:r>
        <w:rPr>
          <w:rFonts w:ascii="仿宋" w:hAnsi="仿宋" w:eastAsia="仿宋" w:cs="Times New Roman"/>
          <w:sz w:val="24"/>
          <w:szCs w:val="24"/>
        </w:rPr>
        <w:t>投标文件的澄清</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为了有助于对投标文件的检查和评审，发包人可以单独要求投标人澄清其投标文件。发包人的澄清要求和投标人的答复均应采用书面形式。投标人不得修改投标报价或投标文件中的其它实质性内容。经澄清的问题需由投标人签字确认后作为投标文件的组成部分。</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(5)</w:t>
      </w:r>
      <w:r>
        <w:rPr>
          <w:rFonts w:ascii="仿宋" w:hAnsi="仿宋" w:eastAsia="仿宋" w:cs="Times New Roman"/>
          <w:sz w:val="24"/>
          <w:szCs w:val="24"/>
        </w:rPr>
        <w:t>算术错误的改正</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对实质上响应招标文件要求的投标文件，发包人将检查其报价是否有算术错误。对于算术错误，发包人有权要求投标人进行改正，改正错误的原则为：</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①《报价表》中任一项目的单价乘其工程量的乘积与该项目的合价不吻合时，应以单价为准，改正合价。但经发包人与投标人共同核对后认为单价有明显的小数点错位时，则应以合价为准，改正单价。</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②若投标报价总表中的金额与相应的各分项报价表中的合计金额不吻合时，应以修正算术错误后的各分项报价表中的合计金额为准，改正投标报价汇总表中相应部分的金额和投标总报价。</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③用数字表示的数额与用文字表示的数额不一致时，以文字数额为准。</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发包人将按上述规定的原则，要求投标人改正报价中的算术错误，改正后的投标报价汇总表须经发包人和投标人共同确认。</w:t>
      </w:r>
    </w:p>
    <w:p>
      <w:pPr>
        <w:ind w:firstLine="600" w:firstLineChars="250"/>
        <w:rPr>
          <w:rFonts w:ascii="仿宋" w:hAnsi="仿宋" w:eastAsia="仿宋"/>
          <w:sz w:val="24"/>
          <w:szCs w:val="24"/>
        </w:rPr>
      </w:pPr>
      <w:r>
        <w:rPr>
          <w:rFonts w:hint="eastAsia" w:ascii="仿宋" w:hAnsi="仿宋" w:eastAsia="仿宋"/>
          <w:sz w:val="24"/>
          <w:szCs w:val="24"/>
        </w:rPr>
        <w:t>(二)详细评审</w:t>
      </w:r>
    </w:p>
    <w:p>
      <w:pPr>
        <w:ind w:firstLine="600" w:firstLineChars="250"/>
        <w:rPr>
          <w:rFonts w:ascii="仿宋" w:hAnsi="仿宋" w:eastAsia="仿宋"/>
          <w:sz w:val="24"/>
        </w:rPr>
      </w:pPr>
      <w:r>
        <w:rPr>
          <w:rFonts w:hint="eastAsia" w:ascii="仿宋" w:hAnsi="仿宋" w:eastAsia="仿宋"/>
          <w:sz w:val="24"/>
        </w:rPr>
        <w:t>初审结束后，由评标委员会根据评标细则规定对各投标人的投标文件进行综合评估计分。</w:t>
      </w:r>
    </w:p>
    <w:p>
      <w:pPr>
        <w:rPr>
          <w:rFonts w:ascii="仿宋" w:hAnsi="仿宋" w:eastAsia="仿宋"/>
          <w:sz w:val="24"/>
          <w:szCs w:val="24"/>
        </w:rPr>
      </w:pPr>
    </w:p>
    <w:bookmarkEnd w:id="9"/>
    <w:bookmarkEnd w:id="10"/>
    <w:bookmarkEnd w:id="11"/>
    <w:p>
      <w:pPr>
        <w:spacing w:after="0" w:line="360" w:lineRule="auto"/>
        <w:ind w:firstLine="272"/>
        <w:jc w:val="both"/>
        <w:rPr>
          <w:rFonts w:ascii="仿宋" w:hAnsi="仿宋" w:eastAsia="仿宋"/>
          <w:sz w:val="24"/>
          <w:szCs w:val="24"/>
        </w:rPr>
      </w:pPr>
      <w:r>
        <w:rPr>
          <w:rFonts w:hint="eastAsia" w:ascii="仿宋" w:hAnsi="仿宋" w:eastAsia="仿宋"/>
          <w:sz w:val="24"/>
          <w:szCs w:val="24"/>
        </w:rPr>
        <w:t xml:space="preserve">  </w:t>
      </w: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line="220" w:lineRule="atLeast"/>
      </w:pPr>
    </w:p>
    <w:p>
      <w:pPr>
        <w:pStyle w:val="2"/>
        <w:jc w:val="center"/>
        <w:rPr>
          <w:rFonts w:ascii="宋体" w:hAnsi="宋体"/>
          <w:sz w:val="28"/>
          <w:szCs w:val="28"/>
        </w:rPr>
      </w:pPr>
      <w:bookmarkStart w:id="12" w:name="_Toc510190799"/>
      <w:bookmarkStart w:id="13" w:name="_Toc144974577"/>
      <w:bookmarkStart w:id="14" w:name="_Toc152042387"/>
      <w:bookmarkStart w:id="15" w:name="_Toc152045609"/>
      <w:bookmarkStart w:id="16" w:name="_Toc179632627"/>
      <w:bookmarkStart w:id="17" w:name="_Toc247085767"/>
      <w:bookmarkStart w:id="18" w:name="_Toc246996252"/>
      <w:bookmarkStart w:id="19" w:name="_Toc467049281"/>
      <w:bookmarkStart w:id="20" w:name="_Toc246996995"/>
      <w:r>
        <w:rPr>
          <w:rFonts w:hint="eastAsia" w:ascii="宋体" w:hAnsi="宋体"/>
          <w:sz w:val="28"/>
          <w:szCs w:val="28"/>
        </w:rPr>
        <w:t>第四章 合同条款及格式</w:t>
      </w:r>
      <w:bookmarkEnd w:id="12"/>
      <w:bookmarkEnd w:id="13"/>
      <w:bookmarkEnd w:id="14"/>
      <w:bookmarkEnd w:id="15"/>
      <w:bookmarkEnd w:id="16"/>
      <w:bookmarkEnd w:id="17"/>
      <w:bookmarkEnd w:id="18"/>
      <w:bookmarkEnd w:id="19"/>
      <w:bookmarkEnd w:id="20"/>
    </w:p>
    <w:p>
      <w:pPr>
        <w:jc w:val="center"/>
        <w:rPr>
          <w:rFonts w:ascii="宋体" w:hAnsi="宋体"/>
          <w:sz w:val="28"/>
          <w:szCs w:val="28"/>
        </w:rPr>
      </w:pPr>
      <w:bookmarkStart w:id="21" w:name="_Toc30700"/>
      <w:bookmarkStart w:id="22" w:name="_Toc467049282"/>
      <w:r>
        <w:rPr>
          <w:rFonts w:hint="eastAsia" w:ascii="宋体" w:hAnsi="宋体"/>
          <w:sz w:val="28"/>
          <w:szCs w:val="28"/>
        </w:rPr>
        <w:t>第一节  合同条款</w:t>
      </w:r>
      <w:bookmarkEnd w:id="21"/>
      <w:bookmarkEnd w:id="22"/>
    </w:p>
    <w:p>
      <w:pPr>
        <w:rPr>
          <w:sz w:val="28"/>
          <w:szCs w:val="28"/>
        </w:rPr>
      </w:pPr>
    </w:p>
    <w:p>
      <w:pPr>
        <w:spacing w:line="360" w:lineRule="auto"/>
        <w:jc w:val="both"/>
        <w:rPr>
          <w:rFonts w:ascii="仿宋" w:hAnsi="仿宋" w:eastAsia="仿宋" w:cs="宋体"/>
          <w:b/>
          <w:color w:val="000000"/>
          <w:sz w:val="24"/>
        </w:rPr>
      </w:pPr>
      <w:r>
        <w:rPr>
          <w:rFonts w:hint="eastAsia" w:ascii="宋体" w:hAnsi="宋体" w:cs="宋体"/>
          <w:sz w:val="28"/>
          <w:szCs w:val="28"/>
        </w:rPr>
        <w:t xml:space="preserve">   </w:t>
      </w:r>
      <w:r>
        <w:rPr>
          <w:rFonts w:hint="eastAsia" w:ascii="宋体" w:hAnsi="宋体" w:cs="宋体"/>
          <w:sz w:val="24"/>
        </w:rPr>
        <w:t xml:space="preserve"> </w:t>
      </w:r>
      <w:r>
        <w:rPr>
          <w:rFonts w:hint="eastAsia" w:ascii="仿宋" w:hAnsi="仿宋" w:eastAsia="仿宋" w:cs="宋体"/>
          <w:sz w:val="24"/>
        </w:rPr>
        <w:t>本《谈判文件》的“合同条款”， 采用住房和城乡建设部、国家工商行政管理总局制定的《</w:t>
      </w:r>
      <w:r>
        <w:rPr>
          <w:rFonts w:hint="eastAsia" w:ascii="仿宋" w:hAnsi="仿宋" w:eastAsia="仿宋" w:cs="宋体"/>
          <w:bCs/>
          <w:sz w:val="24"/>
        </w:rPr>
        <w:t>建设项目工程总承包合同示范文本》</w:t>
      </w:r>
      <w:r>
        <w:rPr>
          <w:rFonts w:hint="eastAsia" w:ascii="仿宋" w:hAnsi="仿宋" w:eastAsia="仿宋" w:cs="宋体"/>
          <w:sz w:val="24"/>
        </w:rPr>
        <w:t>（</w:t>
      </w:r>
      <w:r>
        <w:rPr>
          <w:rFonts w:hint="eastAsia" w:ascii="仿宋" w:hAnsi="仿宋" w:eastAsia="仿宋" w:cs="宋体"/>
          <w:bCs/>
          <w:sz w:val="24"/>
        </w:rPr>
        <w:t>GF-2017-0201)</w:t>
      </w:r>
      <w:r>
        <w:rPr>
          <w:rFonts w:hint="eastAsia" w:ascii="仿宋" w:hAnsi="仿宋" w:eastAsia="仿宋" w:cs="宋体"/>
          <w:sz w:val="24"/>
        </w:rPr>
        <w:t>。合同中涉及的具体要求以及其他规定，在不违背法律法规的前提下由中标人与招标人在签订合同时具体协商。</w:t>
      </w:r>
    </w:p>
    <w:p>
      <w:pPr>
        <w:jc w:val="center"/>
        <w:rPr>
          <w:rFonts w:eastAsia="华文中宋"/>
          <w:b/>
          <w:color w:val="000000"/>
          <w:sz w:val="28"/>
          <w:szCs w:val="28"/>
        </w:rPr>
      </w:pPr>
    </w:p>
    <w:p>
      <w:pPr>
        <w:jc w:val="center"/>
        <w:rPr>
          <w:rFonts w:ascii="楷体" w:hAnsi="楷体" w:eastAsia="楷体"/>
          <w:b/>
          <w:color w:val="000000"/>
          <w:sz w:val="28"/>
          <w:szCs w:val="28"/>
        </w:rPr>
      </w:pPr>
      <w:r>
        <w:rPr>
          <w:rFonts w:ascii="楷体" w:hAnsi="楷体" w:eastAsia="楷体"/>
          <w:b/>
          <w:color w:val="000000"/>
          <w:sz w:val="28"/>
          <w:szCs w:val="28"/>
        </w:rPr>
        <w:t>建设工程施工合同</w:t>
      </w:r>
      <w:r>
        <w:rPr>
          <w:rFonts w:ascii="楷体" w:hAnsi="楷体" w:eastAsia="楷体"/>
          <w:b/>
          <w:color w:val="000000"/>
          <w:sz w:val="28"/>
          <w:szCs w:val="28"/>
        </w:rPr>
        <w:br w:type="textWrapping"/>
      </w:r>
    </w:p>
    <w:p>
      <w:pPr>
        <w:rPr>
          <w:b/>
          <w:color w:val="000000"/>
          <w:sz w:val="28"/>
          <w:szCs w:val="28"/>
        </w:rPr>
      </w:pPr>
    </w:p>
    <w:p>
      <w:pPr>
        <w:rPr>
          <w:b/>
          <w:color w:val="000000"/>
          <w:sz w:val="28"/>
          <w:szCs w:val="28"/>
        </w:rPr>
      </w:pPr>
    </w:p>
    <w:p>
      <w:pPr>
        <w:rPr>
          <w:b/>
          <w:color w:val="000000"/>
          <w:sz w:val="28"/>
          <w:szCs w:val="28"/>
        </w:rPr>
      </w:pPr>
    </w:p>
    <w:p>
      <w:pPr>
        <w:rPr>
          <w:b/>
          <w:color w:val="000000"/>
          <w:sz w:val="28"/>
          <w:szCs w:val="28"/>
        </w:rPr>
      </w:pPr>
    </w:p>
    <w:p>
      <w:pPr>
        <w:rPr>
          <w:b/>
          <w:color w:val="000000"/>
          <w:sz w:val="28"/>
          <w:szCs w:val="28"/>
        </w:rPr>
      </w:pPr>
    </w:p>
    <w:p>
      <w:pPr>
        <w:rPr>
          <w:b/>
          <w:color w:val="000000"/>
          <w:sz w:val="28"/>
          <w:szCs w:val="28"/>
        </w:rPr>
      </w:pPr>
    </w:p>
    <w:p>
      <w:pPr>
        <w:rPr>
          <w:b/>
          <w:color w:val="000000"/>
          <w:sz w:val="28"/>
          <w:szCs w:val="28"/>
        </w:rPr>
      </w:pPr>
    </w:p>
    <w:p>
      <w:pPr>
        <w:rPr>
          <w:b/>
          <w:color w:val="000000"/>
          <w:sz w:val="28"/>
          <w:szCs w:val="28"/>
        </w:rPr>
      </w:pPr>
    </w:p>
    <w:p>
      <w:pPr>
        <w:ind w:right="2849" w:rightChars="1295"/>
        <w:rPr>
          <w:b/>
          <w:color w:val="000000"/>
          <w:sz w:val="28"/>
          <w:szCs w:val="28"/>
        </w:rPr>
      </w:pPr>
      <w:r>
        <w:rPr>
          <w:sz w:val="28"/>
          <w:szCs w:val="28"/>
        </w:rPr>
        <mc:AlternateContent>
          <mc:Choice Requires="wps">
            <w:drawing>
              <wp:anchor distT="0" distB="0" distL="114300" distR="114300" simplePos="0" relativeHeight="251660288"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Text Box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pPr>
                              <w:rPr>
                                <w:b/>
                                <w:bCs/>
                                <w:sz w:val="32"/>
                              </w:rPr>
                            </w:pPr>
                            <w:r>
                              <w:rPr>
                                <w:rFonts w:hint="eastAsia"/>
                                <w:b/>
                                <w:bCs/>
                                <w:sz w:val="32"/>
                              </w:rPr>
                              <w:t>制定</w:t>
                            </w:r>
                          </w:p>
                        </w:txbxContent>
                      </wps:txbx>
                      <wps:bodyPr upright="1"/>
                    </wps:wsp>
                  </a:graphicData>
                </a:graphic>
              </wp:anchor>
            </w:drawing>
          </mc:Choice>
          <mc:Fallback>
            <w:pict>
              <v:shape id="Text Box 2" o:spid="_x0000_s1026" o:spt="202" type="#_x0000_t202" style="position:absolute;left:0pt;margin-left:312.6pt;margin-top:9.45pt;height:36pt;width:57pt;z-index:251660288;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Qc0tcdgAAAAJAQAADwAAAAAA&#10;AAABACAAAAAiAAAAZHJzL2Rvd25yZXYueG1sUEsBAhQAFAAAAAgAh07iQN7+uKfaAQAAvQMAAA4A&#10;AAAAAAAAAQAgAAAAJwEAAGRycy9lMm9Eb2MueG1sUEsFBgAAAAAGAAYAWQEAAHMFAAAAAA==&#10;">
                <v:fill on="f" focussize="0,0"/>
                <v:stroke color="#FFFFFF" joinstyle="miter"/>
                <v:imagedata o:title=""/>
                <o:lock v:ext="edit" aspectratio="f"/>
                <v:textbox>
                  <w:txbxContent>
                    <w:p>
                      <w:pPr>
                        <w:rPr>
                          <w:b/>
                          <w:bCs/>
                          <w:sz w:val="32"/>
                        </w:rPr>
                      </w:pPr>
                      <w:r>
                        <w:rPr>
                          <w:rFonts w:hint="eastAsia"/>
                          <w:b/>
                          <w:bCs/>
                          <w:sz w:val="32"/>
                        </w:rPr>
                        <w:t>制定</w:t>
                      </w:r>
                    </w:p>
                  </w:txbxContent>
                </v:textbox>
              </v:shape>
            </w:pict>
          </mc:Fallback>
        </mc:AlternateContent>
      </w:r>
      <w:r>
        <w:rPr>
          <w:rFonts w:hint="eastAsia"/>
          <w:b/>
          <w:color w:val="000000"/>
          <w:sz w:val="28"/>
          <w:szCs w:val="28"/>
        </w:rPr>
        <w:t xml:space="preserve">                             </w:t>
      </w:r>
      <w:r>
        <w:rPr>
          <w:b/>
          <w:color w:val="000000"/>
          <w:sz w:val="28"/>
          <w:szCs w:val="28"/>
        </w:rPr>
        <w:t>住</w:t>
      </w:r>
      <w:r>
        <w:rPr>
          <w:rFonts w:hint="eastAsia"/>
          <w:b/>
          <w:color w:val="000000"/>
          <w:sz w:val="28"/>
          <w:szCs w:val="28"/>
        </w:rPr>
        <w:t xml:space="preserve">  </w:t>
      </w:r>
      <w:r>
        <w:rPr>
          <w:b/>
          <w:color w:val="000000"/>
          <w:sz w:val="28"/>
          <w:szCs w:val="28"/>
        </w:rPr>
        <w:t>房</w:t>
      </w:r>
      <w:r>
        <w:rPr>
          <w:rFonts w:hint="eastAsia"/>
          <w:b/>
          <w:color w:val="000000"/>
          <w:sz w:val="28"/>
          <w:szCs w:val="28"/>
        </w:rPr>
        <w:t xml:space="preserve">  </w:t>
      </w:r>
      <w:r>
        <w:rPr>
          <w:b/>
          <w:color w:val="000000"/>
          <w:sz w:val="28"/>
          <w:szCs w:val="28"/>
        </w:rPr>
        <w:t>和</w:t>
      </w:r>
      <w:r>
        <w:rPr>
          <w:rFonts w:hint="eastAsia"/>
          <w:b/>
          <w:color w:val="000000"/>
          <w:sz w:val="28"/>
          <w:szCs w:val="28"/>
        </w:rPr>
        <w:t xml:space="preserve">  </w:t>
      </w:r>
      <w:r>
        <w:rPr>
          <w:b/>
          <w:color w:val="000000"/>
          <w:sz w:val="28"/>
          <w:szCs w:val="28"/>
        </w:rPr>
        <w:t>城</w:t>
      </w:r>
      <w:r>
        <w:rPr>
          <w:rFonts w:hint="eastAsia"/>
          <w:b/>
          <w:color w:val="000000"/>
          <w:sz w:val="28"/>
          <w:szCs w:val="28"/>
        </w:rPr>
        <w:t xml:space="preserve">  </w:t>
      </w:r>
      <w:r>
        <w:rPr>
          <w:b/>
          <w:color w:val="000000"/>
          <w:sz w:val="28"/>
          <w:szCs w:val="28"/>
        </w:rPr>
        <w:t>乡</w:t>
      </w:r>
      <w:r>
        <w:rPr>
          <w:rFonts w:hint="eastAsia"/>
          <w:b/>
          <w:color w:val="000000"/>
          <w:sz w:val="28"/>
          <w:szCs w:val="28"/>
        </w:rPr>
        <w:t xml:space="preserve">  </w:t>
      </w:r>
      <w:r>
        <w:rPr>
          <w:b/>
          <w:color w:val="000000"/>
          <w:sz w:val="28"/>
          <w:szCs w:val="28"/>
        </w:rPr>
        <w:t>建</w:t>
      </w:r>
      <w:r>
        <w:rPr>
          <w:rFonts w:hint="eastAsia"/>
          <w:b/>
          <w:color w:val="000000"/>
          <w:sz w:val="28"/>
          <w:szCs w:val="28"/>
        </w:rPr>
        <w:t xml:space="preserve"> </w:t>
      </w:r>
      <w:r>
        <w:rPr>
          <w:b/>
          <w:color w:val="000000"/>
          <w:sz w:val="28"/>
          <w:szCs w:val="28"/>
        </w:rPr>
        <w:t>设</w:t>
      </w:r>
      <w:r>
        <w:rPr>
          <w:rFonts w:hint="eastAsia"/>
          <w:b/>
          <w:color w:val="000000"/>
          <w:sz w:val="28"/>
          <w:szCs w:val="28"/>
        </w:rPr>
        <w:t xml:space="preserve">  </w:t>
      </w:r>
      <w:r>
        <w:rPr>
          <w:b/>
          <w:color w:val="000000"/>
          <w:sz w:val="28"/>
          <w:szCs w:val="28"/>
        </w:rPr>
        <w:t>部</w:t>
      </w:r>
    </w:p>
    <w:p>
      <w:pPr>
        <w:ind w:right="2849" w:rightChars="1295" w:firstLine="2398" w:firstLineChars="856"/>
        <w:jc w:val="distribute"/>
        <w:rPr>
          <w:b/>
          <w:color w:val="000000"/>
          <w:sz w:val="28"/>
          <w:szCs w:val="28"/>
        </w:rPr>
      </w:pPr>
      <w:r>
        <w:rPr>
          <w:b/>
          <w:color w:val="000000"/>
          <w:sz w:val="28"/>
          <w:szCs w:val="28"/>
        </w:rPr>
        <w:t>国家工商行政管理总局</w:t>
      </w:r>
    </w:p>
    <w:p>
      <w:pPr>
        <w:rPr>
          <w:rFonts w:eastAsia="仿宋_GB2312"/>
          <w:sz w:val="28"/>
          <w:szCs w:val="28"/>
        </w:rPr>
        <w:sectPr>
          <w:footerReference r:id="rId5" w:type="first"/>
          <w:footerReference r:id="rId4" w:type="default"/>
          <w:pgSz w:w="11906" w:h="16838"/>
          <w:pgMar w:top="1418" w:right="1555" w:bottom="1418" w:left="1531" w:header="851" w:footer="992" w:gutter="0"/>
          <w:pgNumType w:start="1"/>
          <w:cols w:space="720" w:num="1"/>
          <w:docGrid w:type="lines" w:linePitch="312" w:charSpace="0"/>
        </w:sectPr>
      </w:pPr>
      <w:bookmarkStart w:id="23" w:name="_Toc296890982"/>
      <w:bookmarkStart w:id="24" w:name="_Toc296503025"/>
      <w:bookmarkStart w:id="25" w:name="_Toc351203480"/>
    </w:p>
    <w:p>
      <w:pPr>
        <w:jc w:val="center"/>
        <w:rPr>
          <w:rFonts w:ascii="宋体" w:hAnsi="宋体"/>
          <w:b/>
          <w:color w:val="000000"/>
          <w:sz w:val="28"/>
          <w:szCs w:val="28"/>
        </w:rPr>
      </w:pPr>
      <w:bookmarkStart w:id="26" w:name="_Toc29956"/>
      <w:bookmarkStart w:id="27" w:name="_Toc467049283"/>
      <w:r>
        <w:rPr>
          <w:rFonts w:ascii="宋体" w:hAnsi="宋体"/>
          <w:sz w:val="28"/>
          <w:szCs w:val="28"/>
        </w:rPr>
        <w:t>第一部分 合同协议书</w:t>
      </w:r>
      <w:bookmarkEnd w:id="23"/>
      <w:bookmarkEnd w:id="24"/>
      <w:bookmarkEnd w:id="25"/>
      <w:bookmarkEnd w:id="26"/>
      <w:bookmarkEnd w:id="27"/>
    </w:p>
    <w:p>
      <w:pPr>
        <w:spacing w:after="0" w:line="360" w:lineRule="auto"/>
        <w:jc w:val="both"/>
        <w:rPr>
          <w:rFonts w:ascii="仿宋" w:hAnsi="仿宋" w:eastAsia="仿宋" w:cs="宋体"/>
          <w:b/>
          <w:color w:val="000000"/>
          <w:sz w:val="24"/>
          <w:szCs w:val="24"/>
          <w:u w:val="single"/>
        </w:rPr>
      </w:pPr>
      <w:r>
        <w:rPr>
          <w:rFonts w:hint="eastAsia" w:ascii="仿宋" w:hAnsi="仿宋" w:eastAsia="仿宋" w:cs="宋体"/>
          <w:b/>
          <w:color w:val="000000"/>
          <w:sz w:val="24"/>
          <w:szCs w:val="24"/>
        </w:rPr>
        <w:t>发包人（全称）：</w:t>
      </w:r>
      <w:r>
        <w:rPr>
          <w:rFonts w:hint="eastAsia" w:ascii="仿宋" w:hAnsi="仿宋" w:eastAsia="仿宋" w:cs="宋体"/>
          <w:b/>
          <w:color w:val="000000"/>
          <w:sz w:val="24"/>
          <w:szCs w:val="24"/>
          <w:u w:val="single"/>
        </w:rPr>
        <w:t>                             </w:t>
      </w:r>
    </w:p>
    <w:p>
      <w:pPr>
        <w:spacing w:after="0" w:line="360" w:lineRule="auto"/>
        <w:jc w:val="both"/>
        <w:rPr>
          <w:rFonts w:ascii="仿宋" w:hAnsi="仿宋" w:eastAsia="仿宋" w:cs="宋体"/>
          <w:b/>
          <w:color w:val="000000"/>
          <w:sz w:val="24"/>
          <w:szCs w:val="24"/>
          <w:u w:val="single"/>
        </w:rPr>
      </w:pPr>
      <w:r>
        <w:rPr>
          <w:rFonts w:hint="eastAsia" w:ascii="仿宋" w:hAnsi="仿宋" w:eastAsia="仿宋" w:cs="宋体"/>
          <w:b/>
          <w:color w:val="000000"/>
          <w:sz w:val="24"/>
          <w:szCs w:val="24"/>
        </w:rPr>
        <w:t>承包人（全称）：</w:t>
      </w:r>
      <w:r>
        <w:rPr>
          <w:rFonts w:hint="eastAsia" w:ascii="仿宋" w:hAnsi="仿宋" w:eastAsia="仿宋" w:cs="宋体"/>
          <w:b/>
          <w:color w:val="000000"/>
          <w:sz w:val="24"/>
          <w:szCs w:val="24"/>
          <w:u w:val="single"/>
        </w:rPr>
        <w:t xml:space="preserve">                                     </w:t>
      </w:r>
    </w:p>
    <w:p>
      <w:pPr>
        <w:spacing w:after="0" w:line="360" w:lineRule="auto"/>
        <w:ind w:firstLine="480" w:firstLineChars="200"/>
        <w:jc w:val="both"/>
        <w:rPr>
          <w:rFonts w:ascii="仿宋" w:hAnsi="仿宋" w:eastAsia="仿宋" w:cs="宋体"/>
          <w:color w:val="000000"/>
          <w:sz w:val="24"/>
          <w:szCs w:val="24"/>
          <w:u w:val="single"/>
        </w:rPr>
      </w:pPr>
      <w:r>
        <w:rPr>
          <w:rFonts w:hint="eastAsia" w:ascii="仿宋" w:hAnsi="仿宋" w:eastAsia="仿宋" w:cs="宋体"/>
          <w:color w:val="000000"/>
          <w:sz w:val="24"/>
          <w:szCs w:val="24"/>
        </w:rPr>
        <w:t>根据《中华人民共和国合同法》、《中华人民共和国建筑法》及有关法律规定，遵循平等、自愿、公平和诚实信用的原则，双方就</w:t>
      </w:r>
      <w:r>
        <w:rPr>
          <w:rFonts w:hint="eastAsia" w:ascii="仿宋" w:hAnsi="仿宋" w:eastAsia="仿宋" w:cs="宋体"/>
          <w:color w:val="000000"/>
          <w:sz w:val="24"/>
          <w:szCs w:val="24"/>
          <w:u w:val="single"/>
        </w:rPr>
        <w:t xml:space="preserve">                 </w:t>
      </w:r>
    </w:p>
    <w:p>
      <w:pPr>
        <w:spacing w:after="0" w:line="360" w:lineRule="auto"/>
        <w:jc w:val="both"/>
        <w:rPr>
          <w:rFonts w:ascii="仿宋" w:hAnsi="仿宋" w:eastAsia="仿宋" w:cs="宋体"/>
          <w:color w:val="000000"/>
          <w:sz w:val="24"/>
          <w:szCs w:val="24"/>
        </w:rPr>
      </w:pP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工程施工及有关事项协商一致，共同达成如下协议：</w:t>
      </w:r>
    </w:p>
    <w:p>
      <w:pPr>
        <w:rPr>
          <w:rFonts w:ascii="仿宋" w:hAnsi="仿宋" w:eastAsia="仿宋" w:cs="宋体"/>
          <w:bCs/>
          <w:color w:val="000000"/>
          <w:sz w:val="24"/>
          <w:szCs w:val="24"/>
        </w:rPr>
      </w:pPr>
      <w:r>
        <w:rPr>
          <w:rFonts w:hint="eastAsia" w:ascii="仿宋" w:hAnsi="仿宋" w:eastAsia="仿宋" w:cs="宋体"/>
          <w:color w:val="000000"/>
          <w:sz w:val="24"/>
          <w:szCs w:val="24"/>
        </w:rPr>
        <w:t xml:space="preserve">    </w:t>
      </w:r>
      <w:bookmarkStart w:id="28" w:name="_Toc351203481"/>
      <w:r>
        <w:rPr>
          <w:rFonts w:hint="eastAsia" w:ascii="仿宋" w:hAnsi="仿宋" w:eastAsia="仿宋" w:cs="宋体"/>
          <w:color w:val="000000"/>
          <w:sz w:val="24"/>
          <w:szCs w:val="24"/>
        </w:rPr>
        <w:t>一、工程概况</w:t>
      </w:r>
      <w:bookmarkEnd w:id="28"/>
    </w:p>
    <w:p>
      <w:pPr>
        <w:spacing w:after="0" w:line="360" w:lineRule="auto"/>
        <w:ind w:firstLine="470" w:firstLineChars="196"/>
        <w:jc w:val="both"/>
        <w:rPr>
          <w:rFonts w:ascii="仿宋" w:hAnsi="仿宋" w:eastAsia="仿宋" w:cs="宋体"/>
          <w:color w:val="000000"/>
          <w:sz w:val="24"/>
          <w:szCs w:val="24"/>
          <w:u w:val="single"/>
        </w:rPr>
      </w:pPr>
      <w:r>
        <w:rPr>
          <w:rFonts w:hint="eastAsia" w:ascii="仿宋" w:hAnsi="仿宋" w:eastAsia="仿宋" w:cs="宋体"/>
          <w:bCs/>
          <w:color w:val="000000"/>
          <w:sz w:val="24"/>
          <w:szCs w:val="24"/>
        </w:rPr>
        <w:t>1.工程名称</w:t>
      </w:r>
      <w:r>
        <w:rPr>
          <w:rFonts w:hint="eastAsia" w:ascii="仿宋" w:hAnsi="仿宋" w:eastAsia="仿宋" w:cs="宋体"/>
          <w:color w:val="000000"/>
          <w:sz w:val="24"/>
          <w:szCs w:val="24"/>
        </w:rPr>
        <w:t>：</w:t>
      </w:r>
      <w:r>
        <w:rPr>
          <w:rFonts w:hint="eastAsia" w:ascii="仿宋" w:hAnsi="仿宋" w:eastAsia="仿宋" w:cs="宋体"/>
          <w:color w:val="000000"/>
          <w:sz w:val="24"/>
          <w:szCs w:val="24"/>
          <w:u w:val="single"/>
        </w:rPr>
        <w:t xml:space="preserve">                       </w:t>
      </w:r>
      <w:r>
        <w:rPr>
          <w:rFonts w:hint="eastAsia" w:ascii="仿宋" w:hAnsi="仿宋" w:eastAsia="仿宋" w:cs="宋体"/>
          <w:color w:val="000000"/>
          <w:sz w:val="24"/>
          <w:szCs w:val="24"/>
        </w:rPr>
        <w:t>。</w:t>
      </w:r>
    </w:p>
    <w:p>
      <w:pPr>
        <w:spacing w:after="0" w:line="360" w:lineRule="auto"/>
        <w:ind w:firstLine="470" w:firstLineChars="196"/>
        <w:jc w:val="both"/>
        <w:rPr>
          <w:rFonts w:ascii="仿宋" w:hAnsi="仿宋" w:eastAsia="仿宋" w:cs="宋体"/>
          <w:bCs/>
          <w:color w:val="000000"/>
          <w:sz w:val="24"/>
          <w:szCs w:val="24"/>
        </w:rPr>
      </w:pPr>
      <w:r>
        <w:rPr>
          <w:rFonts w:hint="eastAsia" w:ascii="仿宋" w:hAnsi="仿宋" w:eastAsia="仿宋" w:cs="宋体"/>
          <w:bCs/>
          <w:color w:val="000000"/>
          <w:sz w:val="24"/>
          <w:szCs w:val="24"/>
        </w:rPr>
        <w:t>2.工程地点：</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spacing w:after="0" w:line="360" w:lineRule="auto"/>
        <w:ind w:firstLine="470" w:firstLineChars="196"/>
        <w:jc w:val="both"/>
        <w:rPr>
          <w:rFonts w:ascii="仿宋" w:hAnsi="仿宋" w:eastAsia="仿宋" w:cs="宋体"/>
          <w:bCs/>
          <w:color w:val="000000"/>
          <w:sz w:val="24"/>
          <w:szCs w:val="24"/>
        </w:rPr>
      </w:pPr>
      <w:r>
        <w:rPr>
          <w:rFonts w:hint="eastAsia" w:ascii="仿宋" w:hAnsi="仿宋" w:eastAsia="仿宋" w:cs="宋体"/>
          <w:bCs/>
          <w:color w:val="000000"/>
          <w:sz w:val="24"/>
          <w:szCs w:val="24"/>
        </w:rPr>
        <w:t>3.工程立项批准文号：</w:t>
      </w:r>
      <w:r>
        <w:rPr>
          <w:rFonts w:hint="eastAsia" w:ascii="仿宋" w:hAnsi="仿宋" w:eastAsia="仿宋" w:cs="宋体"/>
          <w:color w:val="000000"/>
          <w:sz w:val="24"/>
          <w:szCs w:val="24"/>
          <w:u w:val="single"/>
        </w:rPr>
        <w:t xml:space="preserve">                          </w:t>
      </w:r>
      <w:r>
        <w:rPr>
          <w:rFonts w:hint="eastAsia" w:ascii="仿宋" w:hAnsi="仿宋" w:eastAsia="仿宋" w:cs="宋体"/>
          <w:bCs/>
          <w:color w:val="000000"/>
          <w:sz w:val="24"/>
          <w:szCs w:val="24"/>
        </w:rPr>
        <w:t>。</w:t>
      </w:r>
    </w:p>
    <w:p>
      <w:pPr>
        <w:spacing w:after="0" w:line="360" w:lineRule="auto"/>
        <w:ind w:firstLine="470" w:firstLineChars="196"/>
        <w:jc w:val="both"/>
        <w:rPr>
          <w:rFonts w:ascii="仿宋" w:hAnsi="仿宋" w:eastAsia="仿宋" w:cs="宋体"/>
          <w:bCs/>
          <w:color w:val="000000"/>
          <w:sz w:val="24"/>
          <w:szCs w:val="24"/>
        </w:rPr>
      </w:pPr>
      <w:r>
        <w:rPr>
          <w:rFonts w:hint="eastAsia" w:ascii="仿宋" w:hAnsi="仿宋" w:eastAsia="仿宋" w:cs="宋体"/>
          <w:bCs/>
          <w:color w:val="000000"/>
          <w:sz w:val="24"/>
          <w:szCs w:val="24"/>
        </w:rPr>
        <w:t>4.资金来源：</w:t>
      </w:r>
      <w:r>
        <w:rPr>
          <w:rFonts w:hint="eastAsia" w:ascii="仿宋" w:hAnsi="仿宋" w:eastAsia="仿宋" w:cs="宋体"/>
          <w:color w:val="000000"/>
          <w:sz w:val="24"/>
          <w:szCs w:val="24"/>
          <w:u w:val="single"/>
        </w:rPr>
        <w:t xml:space="preserve">                                    </w:t>
      </w:r>
      <w:r>
        <w:rPr>
          <w:rFonts w:hint="eastAsia" w:ascii="仿宋" w:hAnsi="仿宋" w:eastAsia="仿宋" w:cs="宋体"/>
          <w:bCs/>
          <w:color w:val="000000"/>
          <w:sz w:val="24"/>
          <w:szCs w:val="24"/>
        </w:rPr>
        <w:t>。</w:t>
      </w:r>
    </w:p>
    <w:p>
      <w:pPr>
        <w:spacing w:after="0" w:line="360" w:lineRule="auto"/>
        <w:ind w:firstLine="470" w:firstLineChars="196"/>
        <w:jc w:val="both"/>
        <w:rPr>
          <w:rFonts w:ascii="仿宋" w:hAnsi="仿宋" w:eastAsia="仿宋" w:cs="宋体"/>
          <w:bCs/>
          <w:color w:val="000000"/>
          <w:sz w:val="24"/>
          <w:szCs w:val="24"/>
        </w:rPr>
      </w:pPr>
      <w:r>
        <w:rPr>
          <w:rFonts w:hint="eastAsia" w:ascii="仿宋" w:hAnsi="仿宋" w:eastAsia="仿宋" w:cs="宋体"/>
          <w:bCs/>
          <w:color w:val="000000"/>
          <w:sz w:val="24"/>
          <w:szCs w:val="24"/>
        </w:rPr>
        <w:t>5.工程内容：</w:t>
      </w:r>
      <w:r>
        <w:rPr>
          <w:rFonts w:hint="eastAsia" w:ascii="仿宋" w:hAnsi="仿宋" w:eastAsia="仿宋" w:cs="宋体"/>
          <w:color w:val="000000"/>
          <w:sz w:val="24"/>
          <w:szCs w:val="24"/>
          <w:u w:val="single"/>
        </w:rPr>
        <w:t xml:space="preserve">                         </w:t>
      </w:r>
      <w:r>
        <w:rPr>
          <w:rFonts w:hint="eastAsia" w:ascii="仿宋" w:hAnsi="仿宋" w:eastAsia="仿宋" w:cs="宋体"/>
          <w:bCs/>
          <w:color w:val="000000"/>
          <w:sz w:val="24"/>
          <w:szCs w:val="24"/>
        </w:rPr>
        <w:t>。</w:t>
      </w:r>
    </w:p>
    <w:p>
      <w:pPr>
        <w:spacing w:after="0" w:line="360" w:lineRule="auto"/>
        <w:ind w:firstLine="470" w:firstLineChars="196"/>
        <w:jc w:val="both"/>
        <w:rPr>
          <w:rFonts w:ascii="仿宋" w:hAnsi="仿宋" w:eastAsia="仿宋" w:cs="宋体"/>
          <w:bCs/>
          <w:color w:val="000000"/>
          <w:sz w:val="24"/>
          <w:szCs w:val="24"/>
        </w:rPr>
      </w:pPr>
      <w:r>
        <w:rPr>
          <w:rFonts w:hint="eastAsia" w:ascii="仿宋" w:hAnsi="仿宋" w:eastAsia="仿宋" w:cs="宋体"/>
          <w:color w:val="000000"/>
          <w:sz w:val="24"/>
          <w:szCs w:val="24"/>
        </w:rPr>
        <w:t>群体工程应附《承包人承揽工程项目一览表》（附件1）。</w:t>
      </w:r>
    </w:p>
    <w:p>
      <w:pPr>
        <w:spacing w:after="0" w:line="360" w:lineRule="auto"/>
        <w:ind w:firstLine="470" w:firstLineChars="196"/>
        <w:jc w:val="both"/>
        <w:rPr>
          <w:rFonts w:ascii="仿宋" w:hAnsi="仿宋" w:eastAsia="仿宋" w:cs="宋体"/>
          <w:bCs/>
          <w:color w:val="000000"/>
          <w:sz w:val="24"/>
          <w:szCs w:val="24"/>
        </w:rPr>
      </w:pPr>
      <w:r>
        <w:rPr>
          <w:rFonts w:hint="eastAsia" w:ascii="仿宋" w:hAnsi="仿宋" w:eastAsia="仿宋" w:cs="宋体"/>
          <w:bCs/>
          <w:color w:val="000000"/>
          <w:sz w:val="24"/>
          <w:szCs w:val="24"/>
        </w:rPr>
        <w:t>6.工程承包范围：</w:t>
      </w:r>
    </w:p>
    <w:p>
      <w:pPr>
        <w:spacing w:after="0" w:line="360" w:lineRule="auto"/>
        <w:ind w:firstLine="463" w:firstLineChars="193"/>
        <w:jc w:val="both"/>
        <w:rPr>
          <w:rFonts w:ascii="仿宋" w:hAnsi="仿宋" w:eastAsia="仿宋" w:cs="宋体"/>
          <w:color w:val="000000"/>
          <w:sz w:val="24"/>
          <w:szCs w:val="24"/>
        </w:rPr>
      </w:pPr>
      <w:r>
        <w:rPr>
          <w:rFonts w:hint="eastAsia" w:ascii="仿宋" w:hAnsi="仿宋" w:eastAsia="仿宋" w:cs="宋体"/>
          <w:color w:val="000000"/>
          <w:sz w:val="24"/>
          <w:szCs w:val="24"/>
          <w:u w:val="single"/>
        </w:rPr>
        <w:t>                              </w:t>
      </w:r>
      <w:r>
        <w:rPr>
          <w:rFonts w:hint="eastAsia" w:ascii="仿宋" w:hAnsi="仿宋" w:eastAsia="仿宋" w:cs="宋体"/>
          <w:color w:val="000000"/>
          <w:sz w:val="24"/>
          <w:szCs w:val="24"/>
        </w:rPr>
        <w:t>。</w:t>
      </w:r>
    </w:p>
    <w:p>
      <w:pPr>
        <w:rPr>
          <w:rFonts w:ascii="仿宋" w:hAnsi="仿宋" w:eastAsia="仿宋" w:cs="宋体"/>
          <w:b/>
          <w:color w:val="000000"/>
          <w:sz w:val="24"/>
          <w:szCs w:val="24"/>
        </w:rPr>
      </w:pPr>
      <w:r>
        <w:rPr>
          <w:rFonts w:hint="eastAsia" w:ascii="仿宋" w:hAnsi="仿宋" w:eastAsia="仿宋" w:cs="宋体"/>
          <w:color w:val="000000"/>
          <w:sz w:val="24"/>
          <w:szCs w:val="24"/>
        </w:rPr>
        <w:t xml:space="preserve">   </w:t>
      </w:r>
      <w:bookmarkStart w:id="29" w:name="_Toc351203482"/>
      <w:r>
        <w:rPr>
          <w:rFonts w:hint="eastAsia" w:ascii="仿宋" w:hAnsi="仿宋" w:eastAsia="仿宋" w:cs="宋体"/>
          <w:color w:val="000000"/>
          <w:sz w:val="24"/>
          <w:szCs w:val="24"/>
        </w:rPr>
        <w:t>二、合同工期</w:t>
      </w:r>
      <w:bookmarkEnd w:id="29"/>
    </w:p>
    <w:p>
      <w:pPr>
        <w:spacing w:after="0" w:line="360" w:lineRule="auto"/>
        <w:ind w:firstLine="459"/>
        <w:jc w:val="both"/>
        <w:rPr>
          <w:rFonts w:ascii="仿宋" w:hAnsi="仿宋" w:eastAsia="仿宋" w:cs="宋体"/>
          <w:color w:val="000000"/>
          <w:sz w:val="24"/>
          <w:szCs w:val="24"/>
        </w:rPr>
      </w:pPr>
      <w:r>
        <w:rPr>
          <w:rFonts w:hint="eastAsia" w:ascii="仿宋" w:hAnsi="仿宋" w:eastAsia="仿宋" w:cs="宋体"/>
          <w:color w:val="000000"/>
          <w:sz w:val="24"/>
          <w:szCs w:val="24"/>
        </w:rPr>
        <w:t>计划开工日期：</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年</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月</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日。</w:t>
      </w:r>
    </w:p>
    <w:p>
      <w:pPr>
        <w:spacing w:after="0" w:line="360" w:lineRule="auto"/>
        <w:ind w:firstLine="459"/>
        <w:jc w:val="both"/>
        <w:rPr>
          <w:rFonts w:ascii="仿宋" w:hAnsi="仿宋" w:eastAsia="仿宋" w:cs="宋体"/>
          <w:color w:val="000000"/>
          <w:sz w:val="24"/>
          <w:szCs w:val="24"/>
        </w:rPr>
      </w:pPr>
      <w:r>
        <w:rPr>
          <w:rFonts w:hint="eastAsia" w:ascii="仿宋" w:hAnsi="仿宋" w:eastAsia="仿宋" w:cs="宋体"/>
          <w:color w:val="000000"/>
          <w:sz w:val="24"/>
          <w:szCs w:val="24"/>
        </w:rPr>
        <w:t>计划竣工日期：</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年</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月</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日。</w:t>
      </w:r>
    </w:p>
    <w:p>
      <w:pPr>
        <w:spacing w:after="0" w:line="360" w:lineRule="auto"/>
        <w:ind w:firstLine="459"/>
        <w:jc w:val="both"/>
        <w:rPr>
          <w:rFonts w:ascii="仿宋" w:hAnsi="仿宋" w:eastAsia="仿宋" w:cs="宋体"/>
          <w:color w:val="000000"/>
          <w:sz w:val="24"/>
          <w:szCs w:val="24"/>
        </w:rPr>
      </w:pPr>
      <w:r>
        <w:rPr>
          <w:rFonts w:hint="eastAsia" w:ascii="仿宋" w:hAnsi="仿宋" w:eastAsia="仿宋" w:cs="宋体"/>
          <w:color w:val="000000"/>
          <w:sz w:val="24"/>
          <w:szCs w:val="24"/>
        </w:rPr>
        <w:t>工期总日历天数：</w:t>
      </w:r>
      <w:r>
        <w:rPr>
          <w:rFonts w:hint="eastAsia" w:ascii="仿宋" w:hAnsi="仿宋" w:eastAsia="仿宋" w:cs="宋体"/>
          <w:color w:val="000000"/>
          <w:sz w:val="24"/>
          <w:szCs w:val="24"/>
          <w:u w:val="single"/>
        </w:rPr>
        <w:t>60</w:t>
      </w:r>
      <w:r>
        <w:rPr>
          <w:rFonts w:hint="eastAsia" w:ascii="仿宋" w:hAnsi="仿宋" w:eastAsia="仿宋" w:cs="宋体"/>
          <w:color w:val="000000"/>
          <w:sz w:val="24"/>
          <w:szCs w:val="24"/>
        </w:rPr>
        <w:t>天。工期总日历天数与根据前述计划开竣工日期计算的工期天数不一致的，以工期总日历天数为准。</w:t>
      </w:r>
    </w:p>
    <w:p>
      <w:pPr>
        <w:rPr>
          <w:rFonts w:ascii="仿宋" w:hAnsi="仿宋" w:eastAsia="仿宋" w:cs="宋体"/>
          <w:bCs/>
          <w:color w:val="000000"/>
          <w:sz w:val="24"/>
          <w:szCs w:val="24"/>
        </w:rPr>
      </w:pPr>
      <w:r>
        <w:rPr>
          <w:rFonts w:hint="eastAsia" w:ascii="仿宋" w:hAnsi="仿宋" w:eastAsia="仿宋" w:cs="宋体"/>
          <w:color w:val="000000"/>
          <w:sz w:val="24"/>
          <w:szCs w:val="24"/>
        </w:rPr>
        <w:t xml:space="preserve">    </w:t>
      </w:r>
      <w:bookmarkStart w:id="30" w:name="_Toc351203483"/>
      <w:r>
        <w:rPr>
          <w:rFonts w:hint="eastAsia" w:ascii="仿宋" w:hAnsi="仿宋" w:eastAsia="仿宋" w:cs="宋体"/>
          <w:color w:val="000000"/>
          <w:sz w:val="24"/>
          <w:szCs w:val="24"/>
        </w:rPr>
        <w:t>三、质量标准</w:t>
      </w:r>
      <w:bookmarkEnd w:id="30"/>
    </w:p>
    <w:p>
      <w:pPr>
        <w:spacing w:after="0" w:line="360" w:lineRule="auto"/>
        <w:ind w:firstLine="459"/>
        <w:jc w:val="both"/>
        <w:rPr>
          <w:rFonts w:ascii="仿宋" w:hAnsi="仿宋" w:eastAsia="仿宋" w:cs="宋体"/>
          <w:color w:val="000000"/>
          <w:sz w:val="24"/>
          <w:szCs w:val="24"/>
        </w:rPr>
      </w:pPr>
      <w:r>
        <w:rPr>
          <w:rFonts w:hint="eastAsia" w:ascii="仿宋" w:hAnsi="仿宋" w:eastAsia="仿宋" w:cs="宋体"/>
          <w:color w:val="000000"/>
          <w:sz w:val="24"/>
          <w:szCs w:val="24"/>
        </w:rPr>
        <w:t>工程质量符合</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标准。</w:t>
      </w:r>
    </w:p>
    <w:p>
      <w:pPr>
        <w:rPr>
          <w:rFonts w:ascii="仿宋" w:hAnsi="仿宋" w:eastAsia="仿宋" w:cs="宋体"/>
          <w:bCs/>
          <w:color w:val="000000"/>
          <w:sz w:val="24"/>
          <w:szCs w:val="24"/>
        </w:rPr>
      </w:pPr>
      <w:r>
        <w:rPr>
          <w:rFonts w:hint="eastAsia" w:ascii="仿宋" w:hAnsi="仿宋" w:eastAsia="仿宋" w:cs="宋体"/>
          <w:color w:val="000000"/>
          <w:sz w:val="24"/>
          <w:szCs w:val="24"/>
        </w:rPr>
        <w:t xml:space="preserve">    </w:t>
      </w:r>
      <w:bookmarkStart w:id="31" w:name="_Toc351203484"/>
      <w:r>
        <w:rPr>
          <w:rFonts w:hint="eastAsia" w:ascii="仿宋" w:hAnsi="仿宋" w:eastAsia="仿宋" w:cs="宋体"/>
          <w:color w:val="000000"/>
          <w:sz w:val="24"/>
          <w:szCs w:val="24"/>
        </w:rPr>
        <w:t>四、签约合同价与合同价格形式</w:t>
      </w:r>
      <w:bookmarkEnd w:id="31"/>
      <w:r>
        <w:rPr>
          <w:rFonts w:hint="eastAsia" w:ascii="仿宋" w:hAnsi="仿宋" w:eastAsia="仿宋" w:cs="宋体"/>
          <w:color w:val="000000"/>
          <w:sz w:val="24"/>
          <w:szCs w:val="24"/>
        </w:rPr>
        <w:tab/>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1.签约合同价为：</w:t>
      </w:r>
    </w:p>
    <w:p>
      <w:pPr>
        <w:spacing w:after="0" w:line="360" w:lineRule="auto"/>
        <w:ind w:firstLine="600" w:firstLineChars="250"/>
        <w:jc w:val="both"/>
        <w:rPr>
          <w:rFonts w:ascii="仿宋" w:hAnsi="仿宋" w:eastAsia="仿宋" w:cs="宋体"/>
          <w:color w:val="000000"/>
          <w:sz w:val="24"/>
          <w:szCs w:val="24"/>
        </w:rPr>
      </w:pPr>
      <w:r>
        <w:rPr>
          <w:rFonts w:hint="eastAsia" w:ascii="仿宋" w:hAnsi="仿宋" w:eastAsia="仿宋" w:cs="宋体"/>
          <w:color w:val="000000"/>
          <w:sz w:val="24"/>
          <w:szCs w:val="24"/>
        </w:rPr>
        <w:t>人民币（大写）</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r>
        <w:rPr>
          <w:rFonts w:hint="eastAsia" w:ascii="宋体" w:hAnsi="宋体" w:eastAsia="仿宋" w:cs="宋体"/>
          <w:color w:val="000000"/>
          <w:sz w:val="24"/>
          <w:szCs w:val="24"/>
        </w:rPr>
        <w:t>¥</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元)；</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其中：</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（1）安全文明施工费：</w:t>
      </w:r>
    </w:p>
    <w:p>
      <w:pPr>
        <w:spacing w:after="0" w:line="360" w:lineRule="auto"/>
        <w:ind w:firstLine="1080" w:firstLineChars="450"/>
        <w:jc w:val="both"/>
        <w:rPr>
          <w:rFonts w:ascii="仿宋" w:hAnsi="仿宋" w:eastAsia="仿宋" w:cs="宋体"/>
          <w:color w:val="000000"/>
          <w:sz w:val="24"/>
          <w:szCs w:val="24"/>
        </w:rPr>
      </w:pPr>
      <w:r>
        <w:rPr>
          <w:rFonts w:hint="eastAsia" w:ascii="仿宋" w:hAnsi="仿宋" w:eastAsia="仿宋" w:cs="宋体"/>
          <w:color w:val="000000"/>
          <w:sz w:val="24"/>
          <w:szCs w:val="24"/>
        </w:rPr>
        <w:t>人民币（大写）</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 xml:space="preserve"> (</w:t>
      </w:r>
      <w:r>
        <w:rPr>
          <w:rFonts w:hint="eastAsia" w:ascii="宋体" w:hAnsi="宋体" w:eastAsia="仿宋" w:cs="宋体"/>
          <w:color w:val="000000"/>
          <w:sz w:val="24"/>
          <w:szCs w:val="24"/>
        </w:rPr>
        <w:t>¥</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元)；</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（2）材料和工程设备暂估价金额：</w:t>
      </w:r>
    </w:p>
    <w:p>
      <w:pPr>
        <w:spacing w:after="0" w:line="360" w:lineRule="auto"/>
        <w:ind w:firstLine="1080" w:firstLineChars="450"/>
        <w:jc w:val="both"/>
        <w:rPr>
          <w:rFonts w:ascii="仿宋" w:hAnsi="仿宋" w:eastAsia="仿宋" w:cs="宋体"/>
          <w:color w:val="000000"/>
          <w:sz w:val="24"/>
          <w:szCs w:val="24"/>
        </w:rPr>
      </w:pPr>
      <w:r>
        <w:rPr>
          <w:rFonts w:hint="eastAsia" w:ascii="仿宋" w:hAnsi="仿宋" w:eastAsia="仿宋" w:cs="宋体"/>
          <w:color w:val="000000"/>
          <w:sz w:val="24"/>
          <w:szCs w:val="24"/>
        </w:rPr>
        <w:t>人民币（大写）</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 xml:space="preserve"> (</w:t>
      </w:r>
      <w:r>
        <w:rPr>
          <w:rFonts w:hint="eastAsia" w:ascii="宋体" w:hAnsi="宋体" w:eastAsia="仿宋" w:cs="宋体"/>
          <w:color w:val="000000"/>
          <w:sz w:val="24"/>
          <w:szCs w:val="24"/>
        </w:rPr>
        <w:t>¥</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元)；</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（3）专业工程暂估价金额：</w:t>
      </w:r>
    </w:p>
    <w:p>
      <w:pPr>
        <w:spacing w:after="0" w:line="360" w:lineRule="auto"/>
        <w:ind w:firstLine="1080" w:firstLineChars="450"/>
        <w:jc w:val="both"/>
        <w:rPr>
          <w:rFonts w:ascii="仿宋" w:hAnsi="仿宋" w:eastAsia="仿宋" w:cs="宋体"/>
          <w:color w:val="000000"/>
          <w:sz w:val="24"/>
          <w:szCs w:val="24"/>
        </w:rPr>
      </w:pPr>
      <w:r>
        <w:rPr>
          <w:rFonts w:hint="eastAsia" w:ascii="仿宋" w:hAnsi="仿宋" w:eastAsia="仿宋" w:cs="宋体"/>
          <w:color w:val="000000"/>
          <w:sz w:val="24"/>
          <w:szCs w:val="24"/>
        </w:rPr>
        <w:t>人民币（大写）</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 xml:space="preserve"> (</w:t>
      </w:r>
      <w:r>
        <w:rPr>
          <w:rFonts w:hint="eastAsia" w:ascii="宋体" w:hAnsi="宋体" w:eastAsia="仿宋" w:cs="宋体"/>
          <w:color w:val="000000"/>
          <w:sz w:val="24"/>
          <w:szCs w:val="24"/>
        </w:rPr>
        <w:t>¥</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元)；</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（4）暂列金额：</w:t>
      </w:r>
    </w:p>
    <w:p>
      <w:pPr>
        <w:spacing w:after="0" w:line="360" w:lineRule="auto"/>
        <w:ind w:firstLine="1080" w:firstLineChars="450"/>
        <w:jc w:val="both"/>
        <w:rPr>
          <w:rFonts w:ascii="仿宋" w:hAnsi="仿宋" w:eastAsia="仿宋" w:cs="宋体"/>
          <w:color w:val="000000"/>
          <w:sz w:val="24"/>
          <w:szCs w:val="24"/>
        </w:rPr>
      </w:pPr>
      <w:r>
        <w:rPr>
          <w:rFonts w:hint="eastAsia" w:ascii="仿宋" w:hAnsi="仿宋" w:eastAsia="仿宋" w:cs="宋体"/>
          <w:color w:val="000000"/>
          <w:sz w:val="24"/>
          <w:szCs w:val="24"/>
        </w:rPr>
        <w:t>人民币（大写）</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 xml:space="preserve"> (</w:t>
      </w:r>
      <w:r>
        <w:rPr>
          <w:rFonts w:hint="eastAsia" w:ascii="宋体" w:hAnsi="宋体" w:eastAsia="仿宋" w:cs="宋体"/>
          <w:color w:val="000000"/>
          <w:sz w:val="24"/>
          <w:szCs w:val="24"/>
        </w:rPr>
        <w:t>¥</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元)。</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2.合同价格形式：</w:t>
      </w:r>
      <w:r>
        <w:rPr>
          <w:rFonts w:hint="eastAsia" w:ascii="仿宋" w:hAnsi="仿宋" w:eastAsia="仿宋" w:cs="宋体"/>
          <w:color w:val="000000"/>
          <w:sz w:val="24"/>
          <w:szCs w:val="24"/>
          <w:u w:val="single"/>
        </w:rPr>
        <w:t>                                     </w:t>
      </w:r>
      <w:r>
        <w:rPr>
          <w:rFonts w:hint="eastAsia" w:ascii="仿宋" w:hAnsi="仿宋" w:eastAsia="仿宋" w:cs="宋体"/>
          <w:color w:val="000000"/>
          <w:sz w:val="24"/>
          <w:szCs w:val="24"/>
        </w:rPr>
        <w:t>。</w:t>
      </w:r>
    </w:p>
    <w:p>
      <w:pPr>
        <w:rPr>
          <w:rFonts w:ascii="仿宋" w:hAnsi="仿宋" w:eastAsia="仿宋" w:cs="宋体"/>
          <w:b/>
          <w:color w:val="000000"/>
          <w:sz w:val="24"/>
          <w:szCs w:val="24"/>
        </w:rPr>
      </w:pPr>
      <w:r>
        <w:rPr>
          <w:rFonts w:hint="eastAsia" w:ascii="仿宋" w:hAnsi="仿宋" w:eastAsia="仿宋" w:cs="宋体"/>
          <w:color w:val="000000"/>
          <w:sz w:val="24"/>
          <w:szCs w:val="24"/>
        </w:rPr>
        <w:t xml:space="preserve">    </w:t>
      </w:r>
      <w:bookmarkStart w:id="32" w:name="_Toc351203485"/>
      <w:r>
        <w:rPr>
          <w:rFonts w:hint="eastAsia" w:ascii="仿宋" w:hAnsi="仿宋" w:eastAsia="仿宋" w:cs="宋体"/>
          <w:color w:val="000000"/>
          <w:sz w:val="24"/>
          <w:szCs w:val="24"/>
        </w:rPr>
        <w:t>五、</w:t>
      </w:r>
      <w:bookmarkEnd w:id="32"/>
      <w:r>
        <w:rPr>
          <w:rFonts w:hint="eastAsia" w:ascii="仿宋" w:hAnsi="仿宋" w:eastAsia="仿宋" w:cs="宋体"/>
          <w:color w:val="000000"/>
          <w:sz w:val="24"/>
          <w:szCs w:val="24"/>
        </w:rPr>
        <w:t>项目经理</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承包人项目经理：</w:t>
      </w:r>
      <w:r>
        <w:rPr>
          <w:rFonts w:hint="eastAsia" w:ascii="仿宋" w:hAnsi="仿宋" w:eastAsia="仿宋" w:cs="宋体"/>
          <w:color w:val="000000"/>
          <w:sz w:val="24"/>
          <w:szCs w:val="24"/>
          <w:u w:val="single"/>
        </w:rPr>
        <w:t>                                     </w:t>
      </w:r>
      <w:r>
        <w:rPr>
          <w:rFonts w:hint="eastAsia" w:ascii="仿宋" w:hAnsi="仿宋" w:eastAsia="仿宋" w:cs="宋体"/>
          <w:color w:val="000000"/>
          <w:sz w:val="24"/>
          <w:szCs w:val="24"/>
        </w:rPr>
        <w:t>。</w:t>
      </w:r>
    </w:p>
    <w:p>
      <w:pPr>
        <w:rPr>
          <w:rFonts w:ascii="仿宋" w:hAnsi="仿宋" w:eastAsia="仿宋" w:cs="宋体"/>
          <w:bCs/>
          <w:color w:val="000000"/>
          <w:sz w:val="24"/>
          <w:szCs w:val="24"/>
        </w:rPr>
      </w:pPr>
      <w:r>
        <w:rPr>
          <w:rFonts w:hint="eastAsia" w:ascii="仿宋" w:hAnsi="仿宋" w:eastAsia="仿宋" w:cs="宋体"/>
          <w:color w:val="000000"/>
          <w:sz w:val="24"/>
          <w:szCs w:val="24"/>
        </w:rPr>
        <w:t xml:space="preserve">    </w:t>
      </w:r>
      <w:bookmarkStart w:id="33" w:name="_Toc351203486"/>
      <w:r>
        <w:rPr>
          <w:rFonts w:hint="eastAsia" w:ascii="仿宋" w:hAnsi="仿宋" w:eastAsia="仿宋" w:cs="宋体"/>
          <w:color w:val="000000"/>
          <w:sz w:val="24"/>
          <w:szCs w:val="24"/>
        </w:rPr>
        <w:t>六、合同文件构成</w:t>
      </w:r>
      <w:bookmarkEnd w:id="33"/>
    </w:p>
    <w:p>
      <w:pPr>
        <w:spacing w:after="0" w:line="360" w:lineRule="auto"/>
        <w:ind w:firstLine="480" w:firstLineChars="200"/>
        <w:jc w:val="both"/>
        <w:rPr>
          <w:rFonts w:ascii="仿宋" w:hAnsi="仿宋" w:eastAsia="仿宋" w:cs="宋体"/>
          <w:bCs/>
          <w:color w:val="000000"/>
          <w:sz w:val="24"/>
          <w:szCs w:val="24"/>
        </w:rPr>
      </w:pPr>
      <w:r>
        <w:rPr>
          <w:rFonts w:hint="eastAsia" w:ascii="仿宋" w:hAnsi="仿宋" w:eastAsia="仿宋" w:cs="宋体"/>
          <w:bCs/>
          <w:color w:val="000000"/>
          <w:sz w:val="24"/>
          <w:szCs w:val="24"/>
        </w:rPr>
        <w:t>本协议书与下列文件一起构成合同文件：</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（1）中标通知书（如果有）；</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 xml:space="preserve">（2）投标函及其附录（如果有）； </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（3）专用合同条款及其附件；</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（4）通用合同条款；</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（5）技术标准和要求；</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（6）图纸；</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（7）已标价工程量清单或预算书；</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（8）其他合同文件。</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在合同订立及履行过程中形成的与合同有关的文件均构成合同文件组成部分。</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上述各项合同文件包括合同当事人就该项合同文件所作出的补充和修改，属于同一类内容的文件，应以最新签署的为准。专用合同条款及其附件须经合同当事人签字或盖章。</w:t>
      </w:r>
    </w:p>
    <w:p>
      <w:pPr>
        <w:rPr>
          <w:rFonts w:ascii="仿宋" w:hAnsi="仿宋" w:eastAsia="仿宋" w:cs="宋体"/>
          <w:b/>
          <w:bCs/>
          <w:color w:val="000000"/>
          <w:sz w:val="24"/>
          <w:szCs w:val="24"/>
        </w:rPr>
      </w:pPr>
      <w:r>
        <w:rPr>
          <w:rFonts w:hint="eastAsia" w:ascii="仿宋" w:hAnsi="仿宋" w:eastAsia="仿宋" w:cs="宋体"/>
          <w:color w:val="000000"/>
          <w:sz w:val="24"/>
          <w:szCs w:val="24"/>
        </w:rPr>
        <w:t xml:space="preserve">    </w:t>
      </w:r>
      <w:bookmarkStart w:id="34" w:name="_Toc351203487"/>
      <w:r>
        <w:rPr>
          <w:rFonts w:hint="eastAsia" w:ascii="仿宋" w:hAnsi="仿宋" w:eastAsia="仿宋" w:cs="宋体"/>
          <w:color w:val="000000"/>
          <w:sz w:val="24"/>
          <w:szCs w:val="24"/>
        </w:rPr>
        <w:t>七、承诺</w:t>
      </w:r>
      <w:bookmarkEnd w:id="34"/>
    </w:p>
    <w:p>
      <w:pPr>
        <w:spacing w:after="0" w:line="360" w:lineRule="auto"/>
        <w:ind w:firstLine="480" w:firstLineChars="200"/>
        <w:jc w:val="both"/>
        <w:rPr>
          <w:rFonts w:ascii="仿宋" w:hAnsi="仿宋" w:eastAsia="仿宋" w:cs="宋体"/>
          <w:bCs/>
          <w:color w:val="000000"/>
          <w:sz w:val="24"/>
          <w:szCs w:val="24"/>
        </w:rPr>
      </w:pPr>
      <w:r>
        <w:rPr>
          <w:rFonts w:hint="eastAsia" w:ascii="仿宋" w:hAnsi="仿宋" w:eastAsia="仿宋" w:cs="宋体"/>
          <w:bCs/>
          <w:color w:val="000000"/>
          <w:sz w:val="24"/>
          <w:szCs w:val="24"/>
        </w:rPr>
        <w:t>1.发包人承诺按照法律规定履行项目审批手续、筹集工程建设资金并按照合同约定的期限和方式支付合同价款。</w:t>
      </w:r>
    </w:p>
    <w:p>
      <w:pPr>
        <w:spacing w:after="0" w:line="360" w:lineRule="auto"/>
        <w:ind w:firstLine="480" w:firstLineChars="200"/>
        <w:jc w:val="both"/>
        <w:rPr>
          <w:rFonts w:ascii="仿宋" w:hAnsi="仿宋" w:eastAsia="仿宋" w:cs="宋体"/>
          <w:bCs/>
          <w:color w:val="000000"/>
          <w:sz w:val="24"/>
          <w:szCs w:val="24"/>
        </w:rPr>
      </w:pPr>
      <w:r>
        <w:rPr>
          <w:rFonts w:hint="eastAsia" w:ascii="仿宋" w:hAnsi="仿宋" w:eastAsia="仿宋" w:cs="宋体"/>
          <w:bCs/>
          <w:color w:val="000000"/>
          <w:sz w:val="24"/>
          <w:szCs w:val="24"/>
        </w:rPr>
        <w:t>2.承包人承诺按照法律规定及合同约定组织完成工程施工，确保工程质量和安全，不进行转包及违法分包，并在缺陷责任期及保修期内承担相应的工程维修责任。</w:t>
      </w:r>
    </w:p>
    <w:p>
      <w:pPr>
        <w:spacing w:after="0" w:line="360" w:lineRule="auto"/>
        <w:ind w:firstLine="480" w:firstLineChars="200"/>
        <w:jc w:val="both"/>
        <w:rPr>
          <w:rFonts w:ascii="仿宋" w:hAnsi="仿宋" w:eastAsia="仿宋" w:cs="宋体"/>
          <w:bCs/>
          <w:color w:val="000000"/>
          <w:sz w:val="24"/>
          <w:szCs w:val="24"/>
        </w:rPr>
      </w:pPr>
      <w:r>
        <w:rPr>
          <w:rFonts w:hint="eastAsia" w:ascii="仿宋" w:hAnsi="仿宋" w:eastAsia="仿宋" w:cs="宋体"/>
          <w:bCs/>
          <w:color w:val="000000"/>
          <w:sz w:val="24"/>
          <w:szCs w:val="24"/>
        </w:rPr>
        <w:t>3.发包人和承包人通过招投标形式签订合同的，双方理解并承诺不再就同一工程另行签订与合同实质性内容相背离的协议。</w:t>
      </w:r>
    </w:p>
    <w:p>
      <w:pPr>
        <w:spacing w:after="0" w:line="360" w:lineRule="auto"/>
        <w:jc w:val="both"/>
        <w:rPr>
          <w:rFonts w:ascii="仿宋" w:hAnsi="仿宋" w:eastAsia="仿宋" w:cs="宋体"/>
          <w:bCs/>
          <w:color w:val="000000"/>
          <w:sz w:val="24"/>
          <w:szCs w:val="24"/>
        </w:rPr>
      </w:pPr>
      <w:bookmarkStart w:id="35" w:name="_Toc351203488"/>
      <w:r>
        <w:rPr>
          <w:rFonts w:hint="eastAsia" w:ascii="仿宋" w:hAnsi="仿宋" w:eastAsia="仿宋" w:cs="宋体"/>
          <w:b/>
          <w:color w:val="000000"/>
          <w:sz w:val="24"/>
          <w:szCs w:val="24"/>
        </w:rPr>
        <w:t xml:space="preserve">    八、词语含义</w:t>
      </w:r>
      <w:bookmarkEnd w:id="35"/>
    </w:p>
    <w:p>
      <w:pPr>
        <w:spacing w:after="0" w:line="360" w:lineRule="auto"/>
        <w:ind w:firstLine="480" w:firstLineChars="200"/>
        <w:jc w:val="both"/>
        <w:rPr>
          <w:rFonts w:ascii="仿宋" w:hAnsi="仿宋" w:eastAsia="仿宋" w:cs="宋体"/>
          <w:bCs/>
          <w:color w:val="000000"/>
          <w:sz w:val="24"/>
          <w:szCs w:val="24"/>
        </w:rPr>
      </w:pPr>
      <w:r>
        <w:rPr>
          <w:rFonts w:hint="eastAsia" w:ascii="仿宋" w:hAnsi="仿宋" w:eastAsia="仿宋" w:cs="宋体"/>
          <w:bCs/>
          <w:color w:val="000000"/>
          <w:sz w:val="24"/>
          <w:szCs w:val="24"/>
        </w:rPr>
        <w:t>本协议书中词语含义与第二部分通用合同条款中赋予的含义相同。</w:t>
      </w:r>
    </w:p>
    <w:p>
      <w:pPr>
        <w:rPr>
          <w:rFonts w:ascii="仿宋" w:hAnsi="仿宋" w:eastAsia="仿宋" w:cs="宋体"/>
          <w:bCs/>
          <w:color w:val="000000"/>
          <w:sz w:val="24"/>
          <w:szCs w:val="24"/>
        </w:rPr>
      </w:pPr>
      <w:r>
        <w:rPr>
          <w:rFonts w:hint="eastAsia" w:ascii="仿宋" w:hAnsi="仿宋" w:eastAsia="仿宋" w:cs="宋体"/>
          <w:color w:val="000000"/>
          <w:sz w:val="24"/>
          <w:szCs w:val="24"/>
        </w:rPr>
        <w:t xml:space="preserve">    </w:t>
      </w:r>
      <w:bookmarkStart w:id="36" w:name="_Toc351203489"/>
      <w:r>
        <w:rPr>
          <w:rFonts w:hint="eastAsia" w:ascii="仿宋" w:hAnsi="仿宋" w:eastAsia="仿宋" w:cs="宋体"/>
          <w:color w:val="000000"/>
          <w:sz w:val="24"/>
          <w:szCs w:val="24"/>
        </w:rPr>
        <w:t>九、签订时间</w:t>
      </w:r>
      <w:bookmarkEnd w:id="36"/>
    </w:p>
    <w:p>
      <w:pPr>
        <w:spacing w:after="0" w:line="360" w:lineRule="auto"/>
        <w:ind w:firstLine="480" w:firstLineChars="200"/>
        <w:jc w:val="both"/>
        <w:rPr>
          <w:rFonts w:ascii="仿宋" w:hAnsi="仿宋" w:eastAsia="仿宋" w:cs="宋体"/>
          <w:bCs/>
          <w:color w:val="000000"/>
          <w:sz w:val="24"/>
          <w:szCs w:val="24"/>
        </w:rPr>
      </w:pPr>
      <w:r>
        <w:rPr>
          <w:rFonts w:hint="eastAsia" w:ascii="仿宋" w:hAnsi="仿宋" w:eastAsia="仿宋" w:cs="宋体"/>
          <w:bCs/>
          <w:color w:val="000000"/>
          <w:sz w:val="24"/>
          <w:szCs w:val="24"/>
        </w:rPr>
        <w:t>本合同于</w:t>
      </w:r>
      <w:r>
        <w:rPr>
          <w:rFonts w:hint="eastAsia" w:ascii="仿宋" w:hAnsi="仿宋" w:eastAsia="仿宋" w:cs="宋体"/>
          <w:bCs/>
          <w:color w:val="000000"/>
          <w:sz w:val="24"/>
          <w:szCs w:val="24"/>
          <w:u w:val="single"/>
        </w:rPr>
        <w:t xml:space="preserve">         </w:t>
      </w:r>
      <w:r>
        <w:rPr>
          <w:rFonts w:hint="eastAsia" w:ascii="仿宋" w:hAnsi="仿宋" w:eastAsia="仿宋" w:cs="宋体"/>
          <w:bCs/>
          <w:color w:val="000000"/>
          <w:sz w:val="24"/>
          <w:szCs w:val="24"/>
        </w:rPr>
        <w:t>年</w:t>
      </w:r>
      <w:r>
        <w:rPr>
          <w:rFonts w:hint="eastAsia" w:ascii="仿宋" w:hAnsi="仿宋" w:eastAsia="仿宋" w:cs="宋体"/>
          <w:bCs/>
          <w:color w:val="000000"/>
          <w:sz w:val="24"/>
          <w:szCs w:val="24"/>
          <w:u w:val="single"/>
        </w:rPr>
        <w:t xml:space="preserve">    </w:t>
      </w:r>
      <w:r>
        <w:rPr>
          <w:rFonts w:hint="eastAsia" w:ascii="仿宋" w:hAnsi="仿宋" w:eastAsia="仿宋" w:cs="宋体"/>
          <w:bCs/>
          <w:color w:val="000000"/>
          <w:sz w:val="24"/>
          <w:szCs w:val="24"/>
        </w:rPr>
        <w:t>月</w:t>
      </w:r>
      <w:r>
        <w:rPr>
          <w:rFonts w:hint="eastAsia" w:ascii="仿宋" w:hAnsi="仿宋" w:eastAsia="仿宋" w:cs="宋体"/>
          <w:bCs/>
          <w:color w:val="000000"/>
          <w:sz w:val="24"/>
          <w:szCs w:val="24"/>
          <w:u w:val="single"/>
        </w:rPr>
        <w:t xml:space="preserve">    </w:t>
      </w:r>
      <w:r>
        <w:rPr>
          <w:rFonts w:hint="eastAsia" w:ascii="仿宋" w:hAnsi="仿宋" w:eastAsia="仿宋" w:cs="宋体"/>
          <w:bCs/>
          <w:color w:val="000000"/>
          <w:sz w:val="24"/>
          <w:szCs w:val="24"/>
        </w:rPr>
        <w:t>日签订。</w:t>
      </w:r>
    </w:p>
    <w:p>
      <w:pPr>
        <w:rPr>
          <w:rFonts w:ascii="仿宋" w:hAnsi="仿宋" w:eastAsia="仿宋" w:cs="宋体"/>
          <w:bCs/>
          <w:color w:val="000000"/>
          <w:sz w:val="24"/>
          <w:szCs w:val="24"/>
        </w:rPr>
      </w:pPr>
      <w:r>
        <w:rPr>
          <w:rFonts w:hint="eastAsia" w:ascii="仿宋" w:hAnsi="仿宋" w:eastAsia="仿宋" w:cs="宋体"/>
          <w:color w:val="000000"/>
          <w:sz w:val="24"/>
          <w:szCs w:val="24"/>
        </w:rPr>
        <w:t xml:space="preserve">    </w:t>
      </w:r>
      <w:bookmarkStart w:id="37" w:name="_Toc351203490"/>
      <w:r>
        <w:rPr>
          <w:rFonts w:hint="eastAsia" w:ascii="仿宋" w:hAnsi="仿宋" w:eastAsia="仿宋" w:cs="宋体"/>
          <w:color w:val="000000"/>
          <w:sz w:val="24"/>
          <w:szCs w:val="24"/>
        </w:rPr>
        <w:t>十、签订地点</w:t>
      </w:r>
      <w:bookmarkEnd w:id="37"/>
    </w:p>
    <w:p>
      <w:pPr>
        <w:spacing w:after="0" w:line="360" w:lineRule="auto"/>
        <w:ind w:firstLine="480" w:firstLineChars="200"/>
        <w:jc w:val="both"/>
        <w:rPr>
          <w:rFonts w:ascii="仿宋" w:hAnsi="仿宋" w:eastAsia="仿宋" w:cs="宋体"/>
          <w:bCs/>
          <w:color w:val="000000"/>
          <w:sz w:val="24"/>
          <w:szCs w:val="24"/>
        </w:rPr>
      </w:pPr>
      <w:r>
        <w:rPr>
          <w:rFonts w:hint="eastAsia" w:ascii="仿宋" w:hAnsi="仿宋" w:eastAsia="仿宋" w:cs="宋体"/>
          <w:bCs/>
          <w:color w:val="000000"/>
          <w:sz w:val="24"/>
          <w:szCs w:val="24"/>
        </w:rPr>
        <w:t>本合同在</w:t>
      </w:r>
      <w:r>
        <w:rPr>
          <w:rFonts w:hint="eastAsia" w:ascii="仿宋" w:hAnsi="仿宋" w:eastAsia="仿宋" w:cs="宋体"/>
          <w:bCs/>
          <w:color w:val="000000"/>
          <w:sz w:val="24"/>
          <w:szCs w:val="24"/>
          <w:u w:val="single"/>
        </w:rPr>
        <w:t xml:space="preserve">                                    </w:t>
      </w:r>
      <w:r>
        <w:rPr>
          <w:rFonts w:hint="eastAsia" w:ascii="仿宋" w:hAnsi="仿宋" w:eastAsia="仿宋" w:cs="宋体"/>
          <w:bCs/>
          <w:color w:val="000000"/>
          <w:sz w:val="24"/>
          <w:szCs w:val="24"/>
        </w:rPr>
        <w:t>签订。</w:t>
      </w:r>
    </w:p>
    <w:p>
      <w:pPr>
        <w:rPr>
          <w:rFonts w:ascii="仿宋" w:hAnsi="仿宋" w:eastAsia="仿宋" w:cs="宋体"/>
          <w:bCs/>
          <w:color w:val="000000"/>
          <w:sz w:val="24"/>
          <w:szCs w:val="24"/>
        </w:rPr>
      </w:pPr>
      <w:r>
        <w:rPr>
          <w:rFonts w:hint="eastAsia" w:ascii="仿宋" w:hAnsi="仿宋" w:eastAsia="仿宋" w:cs="宋体"/>
          <w:color w:val="000000"/>
          <w:sz w:val="24"/>
          <w:szCs w:val="24"/>
        </w:rPr>
        <w:t xml:space="preserve">    </w:t>
      </w:r>
      <w:bookmarkStart w:id="38" w:name="_Toc351203491"/>
      <w:r>
        <w:rPr>
          <w:rFonts w:hint="eastAsia" w:ascii="仿宋" w:hAnsi="仿宋" w:eastAsia="仿宋" w:cs="宋体"/>
          <w:color w:val="000000"/>
          <w:sz w:val="24"/>
          <w:szCs w:val="24"/>
        </w:rPr>
        <w:t>十一、补充协议</w:t>
      </w:r>
      <w:bookmarkEnd w:id="38"/>
    </w:p>
    <w:p>
      <w:pPr>
        <w:spacing w:after="0" w:line="360" w:lineRule="auto"/>
        <w:ind w:firstLine="480" w:firstLineChars="200"/>
        <w:jc w:val="both"/>
        <w:rPr>
          <w:rFonts w:ascii="仿宋" w:hAnsi="仿宋" w:eastAsia="仿宋" w:cs="宋体"/>
          <w:b/>
          <w:bCs/>
          <w:color w:val="000000"/>
          <w:sz w:val="24"/>
          <w:szCs w:val="24"/>
        </w:rPr>
      </w:pPr>
      <w:r>
        <w:rPr>
          <w:rFonts w:hint="eastAsia" w:ascii="仿宋" w:hAnsi="仿宋" w:eastAsia="仿宋" w:cs="宋体"/>
          <w:bCs/>
          <w:color w:val="000000"/>
          <w:sz w:val="24"/>
          <w:szCs w:val="24"/>
        </w:rPr>
        <w:t>合同未尽事宜，合同当事人另行签订补充协议，补充协议是合同的组成部分。</w:t>
      </w:r>
    </w:p>
    <w:p>
      <w:pPr>
        <w:rPr>
          <w:rFonts w:ascii="仿宋" w:hAnsi="仿宋" w:eastAsia="仿宋" w:cs="宋体"/>
          <w:bCs/>
          <w:color w:val="000000"/>
          <w:sz w:val="24"/>
          <w:szCs w:val="24"/>
        </w:rPr>
      </w:pPr>
      <w:r>
        <w:rPr>
          <w:rFonts w:hint="eastAsia" w:ascii="仿宋" w:hAnsi="仿宋" w:eastAsia="仿宋" w:cs="宋体"/>
          <w:color w:val="000000"/>
          <w:sz w:val="24"/>
          <w:szCs w:val="24"/>
        </w:rPr>
        <w:t xml:space="preserve">    </w:t>
      </w:r>
      <w:bookmarkStart w:id="39" w:name="_Toc351203492"/>
      <w:r>
        <w:rPr>
          <w:rFonts w:hint="eastAsia" w:ascii="仿宋" w:hAnsi="仿宋" w:eastAsia="仿宋" w:cs="宋体"/>
          <w:color w:val="000000"/>
          <w:sz w:val="24"/>
          <w:szCs w:val="24"/>
        </w:rPr>
        <w:t>十二、合同生效</w:t>
      </w:r>
      <w:bookmarkEnd w:id="39"/>
    </w:p>
    <w:p>
      <w:pPr>
        <w:spacing w:after="0" w:line="360" w:lineRule="auto"/>
        <w:ind w:firstLine="480" w:firstLineChars="200"/>
        <w:jc w:val="both"/>
        <w:rPr>
          <w:rFonts w:ascii="仿宋" w:hAnsi="仿宋" w:eastAsia="仿宋" w:cs="宋体"/>
          <w:bCs/>
          <w:color w:val="000000"/>
          <w:sz w:val="24"/>
          <w:szCs w:val="24"/>
        </w:rPr>
      </w:pPr>
      <w:r>
        <w:rPr>
          <w:rFonts w:hint="eastAsia" w:ascii="仿宋" w:hAnsi="仿宋" w:eastAsia="仿宋" w:cs="宋体"/>
          <w:bCs/>
          <w:color w:val="000000"/>
          <w:sz w:val="24"/>
          <w:szCs w:val="24"/>
        </w:rPr>
        <w:t>本合同自</w:t>
      </w:r>
      <w:r>
        <w:rPr>
          <w:rFonts w:hint="eastAsia" w:ascii="仿宋" w:hAnsi="仿宋" w:eastAsia="仿宋" w:cs="宋体"/>
          <w:bCs/>
          <w:color w:val="000000"/>
          <w:sz w:val="24"/>
          <w:szCs w:val="24"/>
          <w:u w:val="single"/>
        </w:rPr>
        <w:t xml:space="preserve">                                   </w:t>
      </w:r>
      <w:r>
        <w:rPr>
          <w:rFonts w:hint="eastAsia" w:ascii="仿宋" w:hAnsi="仿宋" w:eastAsia="仿宋" w:cs="宋体"/>
          <w:bCs/>
          <w:color w:val="000000"/>
          <w:sz w:val="24"/>
          <w:szCs w:val="24"/>
        </w:rPr>
        <w:t>生效。</w:t>
      </w:r>
    </w:p>
    <w:p>
      <w:pPr>
        <w:rPr>
          <w:rFonts w:ascii="仿宋" w:hAnsi="仿宋" w:eastAsia="仿宋" w:cs="宋体"/>
          <w:bCs/>
          <w:color w:val="000000"/>
          <w:sz w:val="24"/>
          <w:szCs w:val="24"/>
        </w:rPr>
      </w:pPr>
      <w:r>
        <w:rPr>
          <w:rFonts w:hint="eastAsia" w:ascii="仿宋" w:hAnsi="仿宋" w:eastAsia="仿宋" w:cs="宋体"/>
          <w:color w:val="000000"/>
          <w:sz w:val="24"/>
          <w:szCs w:val="24"/>
        </w:rPr>
        <w:t xml:space="preserve">    </w:t>
      </w:r>
      <w:bookmarkStart w:id="40" w:name="_Toc351203493"/>
      <w:r>
        <w:rPr>
          <w:rFonts w:hint="eastAsia" w:ascii="仿宋" w:hAnsi="仿宋" w:eastAsia="仿宋" w:cs="宋体"/>
          <w:color w:val="000000"/>
          <w:sz w:val="24"/>
          <w:szCs w:val="24"/>
        </w:rPr>
        <w:t>十三、合同份数</w:t>
      </w:r>
      <w:bookmarkEnd w:id="40"/>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bCs/>
          <w:color w:val="000000"/>
          <w:sz w:val="24"/>
          <w:szCs w:val="24"/>
        </w:rPr>
        <w:t>本合同一式</w:t>
      </w:r>
      <w:r>
        <w:rPr>
          <w:rFonts w:hint="eastAsia" w:ascii="仿宋" w:hAnsi="仿宋" w:eastAsia="仿宋" w:cs="宋体"/>
          <w:bCs/>
          <w:color w:val="000000"/>
          <w:sz w:val="24"/>
          <w:szCs w:val="24"/>
          <w:u w:val="single"/>
        </w:rPr>
        <w:t xml:space="preserve">    </w:t>
      </w:r>
      <w:r>
        <w:rPr>
          <w:rFonts w:hint="eastAsia" w:ascii="仿宋" w:hAnsi="仿宋" w:eastAsia="仿宋" w:cs="宋体"/>
          <w:bCs/>
          <w:color w:val="000000"/>
          <w:sz w:val="24"/>
          <w:szCs w:val="24"/>
        </w:rPr>
        <w:t>份，均具有同等法律效力，发包人执</w:t>
      </w:r>
      <w:r>
        <w:rPr>
          <w:rFonts w:hint="eastAsia" w:ascii="仿宋" w:hAnsi="仿宋" w:eastAsia="仿宋" w:cs="宋体"/>
          <w:bCs/>
          <w:color w:val="000000"/>
          <w:sz w:val="24"/>
          <w:szCs w:val="24"/>
          <w:u w:val="single"/>
        </w:rPr>
        <w:t xml:space="preserve">    </w:t>
      </w:r>
      <w:r>
        <w:rPr>
          <w:rFonts w:hint="eastAsia" w:ascii="仿宋" w:hAnsi="仿宋" w:eastAsia="仿宋" w:cs="宋体"/>
          <w:bCs/>
          <w:color w:val="000000"/>
          <w:sz w:val="24"/>
          <w:szCs w:val="24"/>
        </w:rPr>
        <w:t>份，承包人执</w:t>
      </w:r>
      <w:r>
        <w:rPr>
          <w:rFonts w:hint="eastAsia" w:ascii="仿宋" w:hAnsi="仿宋" w:eastAsia="仿宋" w:cs="宋体"/>
          <w:bCs/>
          <w:color w:val="000000"/>
          <w:sz w:val="24"/>
          <w:szCs w:val="24"/>
          <w:u w:val="single"/>
        </w:rPr>
        <w:t xml:space="preserve">    </w:t>
      </w:r>
      <w:r>
        <w:rPr>
          <w:rFonts w:hint="eastAsia" w:ascii="仿宋" w:hAnsi="仿宋" w:eastAsia="仿宋" w:cs="宋体"/>
          <w:bCs/>
          <w:color w:val="000000"/>
          <w:sz w:val="24"/>
          <w:szCs w:val="24"/>
        </w:rPr>
        <w:t>份。</w:t>
      </w:r>
    </w:p>
    <w:p>
      <w:pPr>
        <w:spacing w:after="0" w:line="360" w:lineRule="auto"/>
        <w:jc w:val="both"/>
        <w:rPr>
          <w:rFonts w:ascii="仿宋" w:hAnsi="仿宋" w:eastAsia="仿宋" w:cs="宋体"/>
          <w:color w:val="000000"/>
          <w:sz w:val="24"/>
          <w:szCs w:val="24"/>
        </w:rPr>
      </w:pPr>
    </w:p>
    <w:p>
      <w:pPr>
        <w:spacing w:after="0" w:line="360" w:lineRule="auto"/>
        <w:jc w:val="both"/>
        <w:rPr>
          <w:rFonts w:ascii="仿宋" w:hAnsi="仿宋" w:eastAsia="仿宋" w:cs="宋体"/>
          <w:color w:val="000000"/>
          <w:sz w:val="24"/>
          <w:szCs w:val="24"/>
          <w:u w:val="single"/>
        </w:rPr>
      </w:pPr>
      <w:r>
        <w:rPr>
          <w:rFonts w:hint="eastAsia" w:ascii="仿宋" w:hAnsi="仿宋" w:eastAsia="仿宋" w:cs="宋体"/>
          <w:color w:val="000000"/>
          <w:sz w:val="24"/>
          <w:szCs w:val="24"/>
        </w:rPr>
        <w:t xml:space="preserve">发包人：  (公章)                    承包人：  (公章)                            </w:t>
      </w:r>
    </w:p>
    <w:p>
      <w:pPr>
        <w:spacing w:after="0" w:line="360" w:lineRule="auto"/>
        <w:jc w:val="both"/>
        <w:rPr>
          <w:rFonts w:ascii="仿宋" w:hAnsi="仿宋" w:eastAsia="仿宋" w:cs="宋体"/>
          <w:color w:val="000000"/>
          <w:sz w:val="24"/>
          <w:szCs w:val="24"/>
        </w:rPr>
      </w:pPr>
    </w:p>
    <w:p>
      <w:pPr>
        <w:spacing w:after="0" w:line="360" w:lineRule="auto"/>
        <w:jc w:val="both"/>
        <w:rPr>
          <w:rFonts w:ascii="仿宋" w:hAnsi="仿宋" w:eastAsia="仿宋" w:cs="宋体"/>
          <w:color w:val="000000"/>
          <w:sz w:val="24"/>
          <w:szCs w:val="24"/>
        </w:rPr>
      </w:pPr>
      <w:r>
        <w:rPr>
          <w:rFonts w:hint="eastAsia" w:ascii="仿宋" w:hAnsi="仿宋" w:eastAsia="仿宋" w:cs="宋体"/>
          <w:color w:val="000000"/>
          <w:sz w:val="24"/>
          <w:szCs w:val="24"/>
        </w:rPr>
        <w:t>法定代表人或其委托代理人：          法定代表人或其委托代理人：</w:t>
      </w:r>
    </w:p>
    <w:p>
      <w:pPr>
        <w:spacing w:after="0" w:line="360" w:lineRule="auto"/>
        <w:jc w:val="both"/>
        <w:rPr>
          <w:rFonts w:ascii="仿宋" w:hAnsi="仿宋" w:eastAsia="仿宋" w:cs="宋体"/>
          <w:color w:val="000000"/>
          <w:sz w:val="24"/>
          <w:szCs w:val="24"/>
          <w:u w:val="single"/>
        </w:rPr>
      </w:pPr>
      <w:r>
        <w:rPr>
          <w:rFonts w:hint="eastAsia" w:ascii="仿宋" w:hAnsi="仿宋" w:eastAsia="仿宋" w:cs="宋体"/>
          <w:color w:val="000000"/>
          <w:sz w:val="24"/>
          <w:szCs w:val="24"/>
        </w:rPr>
        <w:t>（签字）                              （签字）</w:t>
      </w:r>
    </w:p>
    <w:p>
      <w:pPr>
        <w:tabs>
          <w:tab w:val="left" w:pos="4410"/>
        </w:tabs>
        <w:spacing w:after="0" w:line="360" w:lineRule="auto"/>
        <w:jc w:val="both"/>
        <w:rPr>
          <w:rFonts w:ascii="仿宋" w:hAnsi="仿宋" w:eastAsia="仿宋" w:cs="宋体"/>
          <w:color w:val="000000"/>
          <w:sz w:val="24"/>
          <w:szCs w:val="24"/>
        </w:rPr>
      </w:pPr>
    </w:p>
    <w:p>
      <w:pPr>
        <w:tabs>
          <w:tab w:val="left" w:pos="4410"/>
        </w:tabs>
        <w:spacing w:after="0" w:line="360" w:lineRule="auto"/>
        <w:jc w:val="both"/>
        <w:rPr>
          <w:rFonts w:ascii="仿宋" w:hAnsi="仿宋" w:eastAsia="仿宋" w:cs="宋体"/>
          <w:color w:val="000000"/>
          <w:sz w:val="24"/>
          <w:szCs w:val="24"/>
        </w:rPr>
      </w:pPr>
    </w:p>
    <w:p>
      <w:pPr>
        <w:tabs>
          <w:tab w:val="left" w:pos="4410"/>
        </w:tabs>
        <w:spacing w:after="0" w:line="360" w:lineRule="auto"/>
        <w:jc w:val="both"/>
        <w:rPr>
          <w:rFonts w:ascii="仿宋" w:hAnsi="仿宋" w:eastAsia="仿宋" w:cs="宋体"/>
          <w:color w:val="000000"/>
          <w:sz w:val="24"/>
          <w:szCs w:val="24"/>
        </w:rPr>
      </w:pPr>
      <w:r>
        <w:rPr>
          <w:rFonts w:hint="eastAsia" w:ascii="仿宋" w:hAnsi="仿宋" w:eastAsia="仿宋" w:cs="宋体"/>
          <w:color w:val="000000"/>
          <w:sz w:val="24"/>
          <w:szCs w:val="24"/>
        </w:rPr>
        <w:t>统一社会信用代码：</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 xml:space="preserve">       统一社会信用代码：</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 xml:space="preserve"> </w:t>
      </w:r>
    </w:p>
    <w:p>
      <w:pPr>
        <w:spacing w:after="0" w:line="360" w:lineRule="auto"/>
        <w:jc w:val="both"/>
        <w:rPr>
          <w:rFonts w:ascii="仿宋" w:hAnsi="仿宋" w:eastAsia="仿宋" w:cs="宋体"/>
          <w:color w:val="000000"/>
          <w:sz w:val="24"/>
          <w:szCs w:val="24"/>
        </w:rPr>
      </w:pPr>
      <w:r>
        <w:rPr>
          <w:rFonts w:hint="eastAsia" w:ascii="仿宋" w:hAnsi="仿宋" w:eastAsia="仿宋" w:cs="宋体"/>
          <w:color w:val="000000"/>
          <w:sz w:val="24"/>
          <w:szCs w:val="24"/>
        </w:rPr>
        <w:t>地  址：</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 xml:space="preserve">            地  址：</w:t>
      </w:r>
      <w:r>
        <w:rPr>
          <w:rFonts w:hint="eastAsia" w:ascii="仿宋" w:hAnsi="仿宋" w:eastAsia="仿宋" w:cs="宋体"/>
          <w:color w:val="000000"/>
          <w:sz w:val="24"/>
          <w:szCs w:val="24"/>
          <w:u w:val="single"/>
        </w:rPr>
        <w:t xml:space="preserve">          </w:t>
      </w:r>
    </w:p>
    <w:p>
      <w:pPr>
        <w:spacing w:after="0" w:line="360" w:lineRule="auto"/>
        <w:jc w:val="both"/>
        <w:rPr>
          <w:rFonts w:ascii="仿宋" w:hAnsi="仿宋" w:eastAsia="仿宋" w:cs="宋体"/>
          <w:color w:val="000000"/>
          <w:sz w:val="24"/>
          <w:szCs w:val="24"/>
        </w:rPr>
      </w:pPr>
      <w:r>
        <w:rPr>
          <w:rFonts w:hint="eastAsia" w:ascii="仿宋" w:hAnsi="仿宋" w:eastAsia="仿宋" w:cs="宋体"/>
          <w:color w:val="000000"/>
          <w:sz w:val="24"/>
          <w:szCs w:val="24"/>
        </w:rPr>
        <w:t>邮政编码：</w:t>
      </w:r>
      <w:r>
        <w:rPr>
          <w:rFonts w:hint="eastAsia" w:ascii="仿宋" w:hAnsi="仿宋" w:eastAsia="仿宋" w:cs="宋体"/>
          <w:color w:val="000000"/>
          <w:sz w:val="24"/>
          <w:szCs w:val="24"/>
          <w:u w:val="single"/>
        </w:rPr>
        <w:t xml:space="preserve">      </w:t>
      </w:r>
      <w:r>
        <w:rPr>
          <w:rFonts w:hint="eastAsia" w:ascii="仿宋" w:hAnsi="仿宋" w:eastAsia="仿宋" w:cs="宋体"/>
          <w:color w:val="000000"/>
          <w:sz w:val="24"/>
          <w:szCs w:val="24"/>
        </w:rPr>
        <w:t xml:space="preserve">            邮政编码：</w:t>
      </w:r>
      <w:r>
        <w:rPr>
          <w:rFonts w:hint="eastAsia" w:ascii="仿宋" w:hAnsi="仿宋" w:eastAsia="仿宋" w:cs="宋体"/>
          <w:color w:val="000000"/>
          <w:sz w:val="24"/>
          <w:szCs w:val="24"/>
          <w:u w:val="single"/>
        </w:rPr>
        <w:t xml:space="preserve">      </w:t>
      </w:r>
    </w:p>
    <w:p>
      <w:pPr>
        <w:spacing w:after="0" w:line="360" w:lineRule="auto"/>
        <w:jc w:val="both"/>
        <w:rPr>
          <w:rFonts w:ascii="仿宋" w:hAnsi="仿宋" w:eastAsia="仿宋" w:cs="宋体"/>
          <w:color w:val="000000"/>
          <w:sz w:val="24"/>
          <w:szCs w:val="24"/>
        </w:rPr>
      </w:pPr>
      <w:r>
        <w:rPr>
          <w:rFonts w:hint="eastAsia" w:ascii="仿宋" w:hAnsi="仿宋" w:eastAsia="仿宋" w:cs="宋体"/>
          <w:color w:val="000000"/>
          <w:sz w:val="24"/>
          <w:szCs w:val="24"/>
        </w:rPr>
        <w:t>法定代表人：</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 xml:space="preserve">            法定代表人：</w:t>
      </w:r>
      <w:r>
        <w:rPr>
          <w:rFonts w:hint="eastAsia" w:ascii="仿宋" w:hAnsi="仿宋" w:eastAsia="仿宋" w:cs="宋体"/>
          <w:color w:val="000000"/>
          <w:sz w:val="24"/>
          <w:szCs w:val="24"/>
          <w:u w:val="single"/>
        </w:rPr>
        <w:t xml:space="preserve">                </w:t>
      </w:r>
    </w:p>
    <w:p>
      <w:pPr>
        <w:spacing w:after="0" w:line="360" w:lineRule="auto"/>
        <w:jc w:val="both"/>
        <w:rPr>
          <w:rFonts w:ascii="仿宋" w:hAnsi="仿宋" w:eastAsia="仿宋" w:cs="宋体"/>
          <w:color w:val="000000"/>
          <w:sz w:val="24"/>
          <w:szCs w:val="24"/>
        </w:rPr>
      </w:pPr>
      <w:r>
        <w:rPr>
          <w:rFonts w:hint="eastAsia" w:ascii="仿宋" w:hAnsi="仿宋" w:eastAsia="仿宋" w:cs="宋体"/>
          <w:color w:val="000000"/>
          <w:sz w:val="24"/>
          <w:szCs w:val="24"/>
        </w:rPr>
        <w:t>委托代理人：</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 xml:space="preserve">            委托代理人：</w:t>
      </w:r>
      <w:r>
        <w:rPr>
          <w:rFonts w:hint="eastAsia" w:ascii="仿宋" w:hAnsi="仿宋" w:eastAsia="仿宋" w:cs="宋体"/>
          <w:color w:val="000000"/>
          <w:sz w:val="24"/>
          <w:szCs w:val="24"/>
          <w:u w:val="single"/>
        </w:rPr>
        <w:t xml:space="preserve">                </w:t>
      </w:r>
    </w:p>
    <w:p>
      <w:pPr>
        <w:spacing w:after="0" w:line="360" w:lineRule="auto"/>
        <w:jc w:val="both"/>
        <w:rPr>
          <w:rFonts w:ascii="仿宋" w:hAnsi="仿宋" w:eastAsia="仿宋" w:cs="宋体"/>
          <w:color w:val="000000"/>
          <w:sz w:val="24"/>
          <w:szCs w:val="24"/>
        </w:rPr>
      </w:pPr>
      <w:r>
        <w:rPr>
          <w:rFonts w:hint="eastAsia" w:ascii="仿宋" w:hAnsi="仿宋" w:eastAsia="仿宋" w:cs="宋体"/>
          <w:color w:val="000000"/>
          <w:sz w:val="24"/>
          <w:szCs w:val="24"/>
        </w:rPr>
        <w:t>电  话：</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 xml:space="preserve">            电  话：</w:t>
      </w:r>
      <w:r>
        <w:rPr>
          <w:rFonts w:hint="eastAsia" w:ascii="仿宋" w:hAnsi="仿宋" w:eastAsia="仿宋" w:cs="宋体"/>
          <w:color w:val="000000"/>
          <w:sz w:val="24"/>
          <w:szCs w:val="24"/>
          <w:u w:val="single"/>
        </w:rPr>
        <w:t xml:space="preserve">        </w:t>
      </w:r>
    </w:p>
    <w:p>
      <w:pPr>
        <w:spacing w:after="0" w:line="360" w:lineRule="auto"/>
        <w:jc w:val="both"/>
        <w:rPr>
          <w:rFonts w:ascii="仿宋" w:hAnsi="仿宋" w:eastAsia="仿宋" w:cs="宋体"/>
          <w:color w:val="000000"/>
          <w:sz w:val="24"/>
          <w:szCs w:val="24"/>
        </w:rPr>
      </w:pPr>
      <w:r>
        <w:rPr>
          <w:rFonts w:hint="eastAsia" w:ascii="仿宋" w:hAnsi="仿宋" w:eastAsia="仿宋" w:cs="宋体"/>
          <w:color w:val="000000"/>
          <w:sz w:val="24"/>
          <w:szCs w:val="24"/>
        </w:rPr>
        <w:t>传  真：</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 xml:space="preserve">            传  真：</w:t>
      </w:r>
      <w:r>
        <w:rPr>
          <w:rFonts w:hint="eastAsia" w:ascii="仿宋" w:hAnsi="仿宋" w:eastAsia="仿宋" w:cs="宋体"/>
          <w:color w:val="000000"/>
          <w:sz w:val="24"/>
          <w:szCs w:val="24"/>
          <w:u w:val="single"/>
        </w:rPr>
        <w:t xml:space="preserve">        </w:t>
      </w:r>
    </w:p>
    <w:p>
      <w:pPr>
        <w:spacing w:after="0" w:line="360" w:lineRule="auto"/>
        <w:jc w:val="both"/>
        <w:rPr>
          <w:rFonts w:ascii="仿宋" w:hAnsi="仿宋" w:eastAsia="仿宋" w:cs="宋体"/>
          <w:color w:val="000000"/>
          <w:sz w:val="24"/>
          <w:szCs w:val="24"/>
        </w:rPr>
      </w:pPr>
      <w:r>
        <w:rPr>
          <w:rFonts w:hint="eastAsia" w:ascii="仿宋" w:hAnsi="仿宋" w:eastAsia="仿宋" w:cs="宋体"/>
          <w:color w:val="000000"/>
          <w:sz w:val="24"/>
          <w:szCs w:val="24"/>
        </w:rPr>
        <w:t>电子信箱：</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 xml:space="preserve">            电子信箱：</w:t>
      </w:r>
      <w:r>
        <w:rPr>
          <w:rFonts w:hint="eastAsia" w:ascii="仿宋" w:hAnsi="仿宋" w:eastAsia="仿宋" w:cs="宋体"/>
          <w:color w:val="000000"/>
          <w:sz w:val="24"/>
          <w:szCs w:val="24"/>
          <w:u w:val="single"/>
        </w:rPr>
        <w:t xml:space="preserve">      </w:t>
      </w:r>
    </w:p>
    <w:p>
      <w:pPr>
        <w:spacing w:after="0" w:line="360" w:lineRule="auto"/>
        <w:jc w:val="both"/>
        <w:rPr>
          <w:rFonts w:ascii="仿宋" w:hAnsi="仿宋" w:eastAsia="仿宋" w:cs="宋体"/>
          <w:color w:val="000000"/>
          <w:sz w:val="24"/>
          <w:szCs w:val="24"/>
        </w:rPr>
      </w:pPr>
      <w:r>
        <w:rPr>
          <w:rFonts w:hint="eastAsia" w:ascii="仿宋" w:hAnsi="仿宋" w:eastAsia="仿宋" w:cs="宋体"/>
          <w:color w:val="000000"/>
          <w:sz w:val="24"/>
          <w:szCs w:val="24"/>
        </w:rPr>
        <w:t>开户银行：</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 xml:space="preserve">            开户银行：</w:t>
      </w:r>
      <w:r>
        <w:rPr>
          <w:rFonts w:hint="eastAsia" w:ascii="仿宋" w:hAnsi="仿宋" w:eastAsia="仿宋" w:cs="宋体"/>
          <w:color w:val="000000"/>
          <w:sz w:val="24"/>
          <w:szCs w:val="24"/>
          <w:u w:val="single"/>
        </w:rPr>
        <w:t xml:space="preserve">      </w:t>
      </w:r>
    </w:p>
    <w:p>
      <w:pPr>
        <w:spacing w:after="0" w:line="360" w:lineRule="auto"/>
        <w:jc w:val="both"/>
        <w:rPr>
          <w:rFonts w:ascii="宋体" w:hAnsi="宋体" w:cs="宋体"/>
          <w:sz w:val="28"/>
          <w:szCs w:val="28"/>
        </w:rPr>
      </w:pPr>
      <w:r>
        <w:rPr>
          <w:rFonts w:hint="eastAsia" w:ascii="仿宋" w:hAnsi="仿宋" w:eastAsia="仿宋" w:cs="宋体"/>
          <w:color w:val="000000"/>
          <w:sz w:val="24"/>
          <w:szCs w:val="24"/>
        </w:rPr>
        <w:t>账  号：</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 xml:space="preserve">            账  号：</w:t>
      </w:r>
      <w:r>
        <w:rPr>
          <w:rFonts w:hint="eastAsia" w:ascii="仿宋" w:hAnsi="仿宋" w:eastAsia="仿宋" w:cs="宋体"/>
          <w:color w:val="000000"/>
          <w:sz w:val="24"/>
          <w:szCs w:val="24"/>
          <w:u w:val="single"/>
        </w:rPr>
        <w:t xml:space="preserve">       </w:t>
      </w:r>
      <w:r>
        <w:rPr>
          <w:rFonts w:hint="eastAsia" w:ascii="宋体" w:hAnsi="宋体" w:cs="宋体"/>
          <w:color w:val="000000"/>
          <w:sz w:val="28"/>
          <w:szCs w:val="28"/>
          <w:u w:val="single"/>
        </w:rPr>
        <w:t xml:space="preserve"> </w:t>
      </w:r>
    </w:p>
    <w:p>
      <w:pPr>
        <w:rPr>
          <w:rFonts w:ascii="宋体" w:hAnsi="宋体" w:cs="宋体"/>
          <w:sz w:val="28"/>
          <w:szCs w:val="28"/>
        </w:rPr>
      </w:pPr>
      <w:bookmarkStart w:id="41" w:name="_Toc467049284"/>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
      <w:pPr>
        <w:jc w:val="center"/>
        <w:rPr>
          <w:rFonts w:ascii="宋体" w:hAnsi="宋体" w:cs="宋体"/>
          <w:sz w:val="28"/>
          <w:szCs w:val="28"/>
        </w:rPr>
      </w:pPr>
      <w:r>
        <w:rPr>
          <w:rFonts w:hint="eastAsia" w:ascii="宋体" w:hAnsi="宋体" w:cs="宋体"/>
          <w:sz w:val="28"/>
          <w:szCs w:val="28"/>
        </w:rPr>
        <w:t>第二部分 通用合同条款（略）</w:t>
      </w:r>
      <w:bookmarkEnd w:id="41"/>
    </w:p>
    <w:p>
      <w:pPr>
        <w:jc w:val="center"/>
        <w:rPr>
          <w:rFonts w:ascii="宋体" w:hAnsi="宋体" w:cs="宋体"/>
          <w:sz w:val="28"/>
          <w:szCs w:val="28"/>
        </w:rPr>
      </w:pPr>
      <w:bookmarkStart w:id="42" w:name="_Toc467049285"/>
      <w:r>
        <w:rPr>
          <w:rFonts w:hint="eastAsia" w:ascii="宋体" w:hAnsi="宋体" w:cs="宋体"/>
          <w:sz w:val="28"/>
          <w:szCs w:val="28"/>
        </w:rPr>
        <w:t>第三部分 专用合同条款</w:t>
      </w:r>
      <w:bookmarkEnd w:id="42"/>
    </w:p>
    <w:p>
      <w:pPr>
        <w:rPr>
          <w:rFonts w:ascii="仿宋" w:hAnsi="仿宋" w:eastAsia="仿宋" w:cs="宋体"/>
          <w:b/>
          <w:color w:val="000000"/>
          <w:sz w:val="24"/>
          <w:szCs w:val="24"/>
        </w:rPr>
      </w:pPr>
      <w:bookmarkStart w:id="43" w:name="_Toc351203633"/>
      <w:r>
        <w:rPr>
          <w:rFonts w:hint="eastAsia" w:ascii="仿宋" w:hAnsi="仿宋" w:eastAsia="仿宋" w:cs="宋体"/>
          <w:color w:val="000000"/>
          <w:sz w:val="24"/>
          <w:szCs w:val="24"/>
        </w:rPr>
        <w:t>1</w:t>
      </w:r>
      <w:bookmarkStart w:id="44" w:name="_Toc296944495"/>
      <w:bookmarkStart w:id="45" w:name="_Toc296891196"/>
      <w:bookmarkStart w:id="46" w:name="_Toc296890984"/>
      <w:bookmarkStart w:id="47" w:name="_Toc297048342"/>
      <w:bookmarkStart w:id="48" w:name="_Toc296503156"/>
      <w:bookmarkStart w:id="49" w:name="_Toc296346657"/>
      <w:bookmarkStart w:id="50" w:name="_Toc292559361"/>
      <w:bookmarkStart w:id="51" w:name="_Toc292559866"/>
      <w:bookmarkStart w:id="52" w:name="_Toc297120456"/>
      <w:bookmarkStart w:id="53" w:name="_Toc296347155"/>
      <w:r>
        <w:rPr>
          <w:rFonts w:hint="eastAsia" w:ascii="仿宋" w:hAnsi="仿宋" w:eastAsia="仿宋" w:cs="宋体"/>
          <w:color w:val="000000"/>
          <w:sz w:val="24"/>
          <w:szCs w:val="24"/>
        </w:rPr>
        <w:t>. 一般约定</w:t>
      </w:r>
      <w:bookmarkEnd w:id="43"/>
    </w:p>
    <w:bookmarkEnd w:id="44"/>
    <w:bookmarkEnd w:id="45"/>
    <w:bookmarkEnd w:id="46"/>
    <w:bookmarkEnd w:id="47"/>
    <w:bookmarkEnd w:id="48"/>
    <w:bookmarkEnd w:id="49"/>
    <w:bookmarkEnd w:id="50"/>
    <w:bookmarkEnd w:id="51"/>
    <w:bookmarkEnd w:id="52"/>
    <w:bookmarkEnd w:id="53"/>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1.1 词语定义</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1.1.1合同</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1.1.1.10其他合同文件包括：</w:t>
      </w:r>
      <w:r>
        <w:rPr>
          <w:rFonts w:hint="eastAsia" w:ascii="仿宋" w:hAnsi="仿宋" w:eastAsia="仿宋" w:cs="宋体"/>
          <w:color w:val="000000"/>
          <w:sz w:val="24"/>
          <w:szCs w:val="24"/>
          <w:u w:val="single"/>
        </w:rPr>
        <w:t>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1.1.2 合同当事人及其他相关方</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1.1.2.4监理人：</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名    称：</w:t>
      </w:r>
      <w:r>
        <w:rPr>
          <w:rFonts w:hint="eastAsia" w:ascii="仿宋" w:hAnsi="仿宋" w:eastAsia="仿宋" w:cs="宋体"/>
          <w:color w:val="000000"/>
          <w:sz w:val="24"/>
          <w:szCs w:val="24"/>
          <w:u w:val="single"/>
        </w:rPr>
        <w:t xml:space="preserve">      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资质类别和等级：</w:t>
      </w:r>
      <w:r>
        <w:rPr>
          <w:rFonts w:hint="eastAsia" w:ascii="仿宋" w:hAnsi="仿宋" w:eastAsia="仿宋" w:cs="宋体"/>
          <w:color w:val="000000"/>
          <w:sz w:val="24"/>
          <w:szCs w:val="24"/>
          <w:u w:val="single"/>
        </w:rPr>
        <w:t>         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联系电话：</w:t>
      </w:r>
      <w:r>
        <w:rPr>
          <w:rFonts w:hint="eastAsia" w:ascii="仿宋" w:hAnsi="仿宋" w:eastAsia="仿宋" w:cs="宋体"/>
          <w:color w:val="000000"/>
          <w:sz w:val="24"/>
          <w:szCs w:val="24"/>
          <w:u w:val="single"/>
        </w:rPr>
        <w:t>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电子信箱：</w:t>
      </w:r>
      <w:r>
        <w:rPr>
          <w:rFonts w:hint="eastAsia" w:ascii="仿宋" w:hAnsi="仿宋" w:eastAsia="仿宋" w:cs="宋体"/>
          <w:color w:val="000000"/>
          <w:sz w:val="24"/>
          <w:szCs w:val="24"/>
          <w:u w:val="single"/>
        </w:rPr>
        <w:t>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通信地址：</w:t>
      </w:r>
      <w:r>
        <w:rPr>
          <w:rFonts w:hint="eastAsia" w:ascii="仿宋" w:hAnsi="仿宋" w:eastAsia="仿宋" w:cs="宋体"/>
          <w:color w:val="000000"/>
          <w:sz w:val="24"/>
          <w:szCs w:val="24"/>
          <w:u w:val="single"/>
        </w:rPr>
        <w:t>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1.1.2.5 设计人：</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名    称：</w:t>
      </w:r>
      <w:r>
        <w:rPr>
          <w:rFonts w:hint="eastAsia" w:ascii="仿宋" w:hAnsi="仿宋" w:eastAsia="仿宋" w:cs="宋体"/>
          <w:color w:val="000000"/>
          <w:sz w:val="24"/>
          <w:szCs w:val="24"/>
          <w:u w:val="single"/>
        </w:rPr>
        <w:t xml:space="preserve">  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资质类别和等级：</w:t>
      </w:r>
      <w:r>
        <w:rPr>
          <w:rFonts w:hint="eastAsia" w:ascii="仿宋" w:hAnsi="仿宋" w:eastAsia="仿宋" w:cs="宋体"/>
          <w:color w:val="000000"/>
          <w:sz w:val="24"/>
          <w:szCs w:val="24"/>
          <w:u w:val="single"/>
        </w:rPr>
        <w:t> 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联系电话：</w:t>
      </w:r>
      <w:r>
        <w:rPr>
          <w:rFonts w:hint="eastAsia" w:ascii="仿宋" w:hAnsi="仿宋" w:eastAsia="仿宋" w:cs="宋体"/>
          <w:color w:val="000000"/>
          <w:sz w:val="24"/>
          <w:szCs w:val="24"/>
          <w:u w:val="single"/>
        </w:rPr>
        <w:t>          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电子信箱：</w:t>
      </w:r>
      <w:r>
        <w:rPr>
          <w:rFonts w:hint="eastAsia" w:ascii="仿宋" w:hAnsi="仿宋" w:eastAsia="仿宋" w:cs="宋体"/>
          <w:color w:val="000000"/>
          <w:sz w:val="24"/>
          <w:szCs w:val="24"/>
          <w:u w:val="single"/>
        </w:rPr>
        <w:t xml:space="preserve"> 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通信地址：</w:t>
      </w:r>
      <w:r>
        <w:rPr>
          <w:rFonts w:hint="eastAsia" w:ascii="仿宋" w:hAnsi="仿宋" w:eastAsia="仿宋" w:cs="宋体"/>
          <w:color w:val="000000"/>
          <w:sz w:val="24"/>
          <w:szCs w:val="24"/>
          <w:u w:val="single"/>
        </w:rPr>
        <w:t>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1.1.3 工程和设备</w:t>
      </w:r>
    </w:p>
    <w:p>
      <w:pPr>
        <w:spacing w:after="0" w:line="360" w:lineRule="auto"/>
        <w:ind w:firstLine="480" w:firstLineChars="200"/>
        <w:jc w:val="both"/>
        <w:rPr>
          <w:rFonts w:ascii="仿宋" w:hAnsi="仿宋" w:eastAsia="仿宋" w:cs="宋体"/>
          <w:color w:val="000000"/>
          <w:sz w:val="24"/>
          <w:szCs w:val="24"/>
          <w:u w:val="single"/>
        </w:rPr>
      </w:pPr>
      <w:r>
        <w:rPr>
          <w:rFonts w:hint="eastAsia" w:ascii="仿宋" w:hAnsi="仿宋" w:eastAsia="仿宋" w:cs="宋体"/>
          <w:color w:val="000000"/>
          <w:sz w:val="24"/>
          <w:szCs w:val="24"/>
        </w:rPr>
        <w:t>1.1.3.7 作为施工现场组成部分的其他场所包括：</w:t>
      </w:r>
      <w:r>
        <w:rPr>
          <w:rFonts w:hint="eastAsia" w:ascii="仿宋" w:hAnsi="仿宋" w:eastAsia="仿宋" w:cs="宋体"/>
          <w:color w:val="000000"/>
          <w:sz w:val="24"/>
          <w:szCs w:val="24"/>
          <w:u w:val="single"/>
        </w:rPr>
        <w:t xml:space="preserve">                                      </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1.1.3.9 永久占地包括：</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1.1.3.10 临时占地包括：</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 xml:space="preserve">1.3法律 </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适用于合同的其他规范性文件：</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1.4 标准和规范</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1.4.1适用于工程的标准规范包括：</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1.4.2 发包人提供国外标准、规范的名称：</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发包人提供国外标准、规范的份数：</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发包人提供国外标准、规范的名称：</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left="625" w:leftChars="284"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1.4.3发包人对工程的技术标准和功能要求的特殊要求：</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1.5 合同文件的优先顺序</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合同文件组成及优先顺序为：</w:t>
      </w:r>
      <w:r>
        <w:rPr>
          <w:rFonts w:hint="eastAsia" w:ascii="仿宋" w:hAnsi="仿宋" w:eastAsia="仿宋" w:cs="宋体"/>
          <w:color w:val="000000"/>
          <w:sz w:val="24"/>
          <w:szCs w:val="24"/>
          <w:u w:val="single"/>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1.6 图纸和承包人文件</w:t>
      </w:r>
      <w:r>
        <w:rPr>
          <w:rFonts w:hint="eastAsia" w:ascii="仿宋" w:hAnsi="仿宋" w:eastAsia="仿宋" w:cs="宋体"/>
          <w:color w:val="000000"/>
          <w:sz w:val="24"/>
          <w:szCs w:val="24"/>
        </w:rPr>
        <w:tab/>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1.6.1 图纸的提供</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发包人向承包人提供图纸的期限：</w:t>
      </w:r>
      <w:r>
        <w:rPr>
          <w:rFonts w:hint="eastAsia" w:ascii="仿宋" w:hAnsi="仿宋" w:eastAsia="仿宋" w:cs="宋体"/>
          <w:color w:val="000000"/>
          <w:sz w:val="24"/>
          <w:szCs w:val="24"/>
          <w:u w:val="single"/>
        </w:rPr>
        <w:t>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发包人向承包人提供图纸的数量：</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发包人向承包人提供图纸的内容：</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1.6.4 承包人文件</w:t>
      </w:r>
    </w:p>
    <w:p>
      <w:pPr>
        <w:spacing w:after="0" w:line="360" w:lineRule="auto"/>
        <w:jc w:val="both"/>
        <w:rPr>
          <w:rFonts w:ascii="仿宋" w:hAnsi="仿宋" w:eastAsia="仿宋" w:cs="宋体"/>
          <w:color w:val="000000"/>
          <w:sz w:val="24"/>
          <w:szCs w:val="24"/>
        </w:rPr>
      </w:pPr>
      <w:r>
        <w:rPr>
          <w:rFonts w:hint="eastAsia" w:ascii="仿宋" w:hAnsi="仿宋" w:eastAsia="仿宋" w:cs="宋体"/>
          <w:color w:val="000000"/>
          <w:sz w:val="24"/>
          <w:szCs w:val="24"/>
        </w:rPr>
        <w:t xml:space="preserve">    需要由承包人提供的文件，包括：</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承包人提供的文件的期限为：</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承包人提供的文件的数量为：</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承包人提供的文件的形式为：</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发包人审批承包人文件的期限：</w:t>
      </w:r>
      <w:r>
        <w:rPr>
          <w:rFonts w:hint="eastAsia" w:ascii="仿宋" w:hAnsi="仿宋" w:eastAsia="仿宋" w:cs="宋体"/>
          <w:color w:val="000000"/>
          <w:sz w:val="24"/>
          <w:szCs w:val="24"/>
          <w:u w:val="single"/>
        </w:rPr>
        <w:t> 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1.6.5 现场图纸准备</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关于现场图纸准备的约定：</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1.7 联络</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1.7.1发包人和承包人应当在</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天内将与合同有关的通知、批准、证明、证书、指示、指令、要求、请求、同意、意见、确定和决定等书面函件送达对方当事人。</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1.7.2 发包人接收文件的地点：</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发包人指定的接收人为：</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承包人接收文件的地点：</w:t>
      </w:r>
      <w:r>
        <w:rPr>
          <w:rFonts w:hint="eastAsia" w:ascii="仿宋" w:hAnsi="仿宋" w:eastAsia="仿宋" w:cs="宋体"/>
          <w:color w:val="000000"/>
          <w:sz w:val="24"/>
          <w:szCs w:val="24"/>
          <w:u w:val="single"/>
        </w:rPr>
        <w:t>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承包人指定的接收人为：</w:t>
      </w:r>
      <w:r>
        <w:rPr>
          <w:rFonts w:hint="eastAsia" w:ascii="仿宋" w:hAnsi="仿宋" w:eastAsia="仿宋" w:cs="宋体"/>
          <w:color w:val="000000"/>
          <w:sz w:val="24"/>
          <w:szCs w:val="24"/>
          <w:u w:val="single"/>
        </w:rPr>
        <w:t>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监理人接收文件的地点：</w:t>
      </w:r>
      <w:r>
        <w:rPr>
          <w:rFonts w:hint="eastAsia" w:ascii="仿宋" w:hAnsi="仿宋" w:eastAsia="仿宋" w:cs="宋体"/>
          <w:color w:val="000000"/>
          <w:sz w:val="24"/>
          <w:szCs w:val="24"/>
          <w:u w:val="single"/>
        </w:rPr>
        <w:t>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监理人指定的接收人为：</w:t>
      </w:r>
      <w:r>
        <w:rPr>
          <w:rFonts w:hint="eastAsia" w:ascii="仿宋" w:hAnsi="仿宋" w:eastAsia="仿宋" w:cs="宋体"/>
          <w:color w:val="000000"/>
          <w:sz w:val="24"/>
          <w:szCs w:val="24"/>
          <w:u w:val="single"/>
        </w:rPr>
        <w:t>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1.10 交通运输</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1</w:t>
      </w:r>
      <w:bookmarkStart w:id="54" w:name="_Toc300934943"/>
      <w:bookmarkStart w:id="55" w:name="_Toc318581155"/>
      <w:bookmarkStart w:id="56" w:name="_Toc312677986"/>
      <w:bookmarkStart w:id="57" w:name="_Toc304295521"/>
      <w:bookmarkStart w:id="58" w:name="_Toc303539100"/>
      <w:r>
        <w:rPr>
          <w:rFonts w:hint="eastAsia" w:ascii="仿宋" w:hAnsi="仿宋" w:eastAsia="仿宋" w:cs="宋体"/>
          <w:sz w:val="24"/>
          <w:szCs w:val="24"/>
        </w:rPr>
        <w:t>.10.1 出入现场的权利</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关于出入现场的权利的约定：</w:t>
      </w:r>
      <w:r>
        <w:rPr>
          <w:rFonts w:hint="eastAsia" w:ascii="仿宋" w:hAnsi="仿宋" w:eastAsia="仿宋" w:cs="宋体"/>
          <w:color w:val="000000"/>
          <w:sz w:val="24"/>
          <w:szCs w:val="24"/>
          <w:u w:val="single"/>
        </w:rPr>
        <w:t> </w:t>
      </w:r>
      <w:r>
        <w:rPr>
          <w:rFonts w:hint="eastAsia" w:ascii="仿宋" w:hAnsi="仿宋" w:eastAsia="仿宋" w:cs="宋体"/>
          <w:sz w:val="24"/>
          <w:szCs w:val="24"/>
        </w:rPr>
        <w:t>。</w:t>
      </w:r>
    </w:p>
    <w:bookmarkEnd w:id="54"/>
    <w:bookmarkEnd w:id="55"/>
    <w:bookmarkEnd w:id="56"/>
    <w:bookmarkEnd w:id="57"/>
    <w:bookmarkEnd w:id="58"/>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1</w:t>
      </w:r>
      <w:bookmarkStart w:id="59" w:name="_Toc300934944"/>
      <w:bookmarkStart w:id="60" w:name="_Toc303539101"/>
      <w:bookmarkStart w:id="61" w:name="_Toc304295522"/>
      <w:bookmarkStart w:id="62" w:name="_Toc312677987"/>
      <w:bookmarkStart w:id="63" w:name="_Toc318581156"/>
      <w:r>
        <w:rPr>
          <w:rFonts w:hint="eastAsia" w:ascii="仿宋" w:hAnsi="仿宋" w:eastAsia="仿宋" w:cs="宋体"/>
          <w:sz w:val="24"/>
          <w:szCs w:val="24"/>
        </w:rPr>
        <w:t>.10.3 场内交通</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关于场外交通和场内交通的边界的约定：</w:t>
      </w:r>
      <w:r>
        <w:rPr>
          <w:rFonts w:hint="eastAsia" w:ascii="仿宋" w:hAnsi="仿宋" w:eastAsia="仿宋" w:cs="宋体"/>
          <w:color w:val="000000"/>
          <w:sz w:val="24"/>
          <w:szCs w:val="24"/>
          <w:u w:val="single"/>
        </w:rPr>
        <w:t></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关于发包人向承包人免费提供满足工程施工需要的场内道路和交通设施的约定：</w:t>
      </w:r>
      <w:r>
        <w:rPr>
          <w:rFonts w:hint="eastAsia" w:ascii="仿宋" w:hAnsi="仿宋" w:eastAsia="仿宋" w:cs="宋体"/>
          <w:color w:val="000000"/>
          <w:sz w:val="24"/>
          <w:szCs w:val="24"/>
          <w:u w:val="single"/>
        </w:rPr>
        <w:t></w:t>
      </w:r>
      <w:r>
        <w:rPr>
          <w:rFonts w:hint="eastAsia" w:ascii="仿宋" w:hAnsi="仿宋" w:eastAsia="仿宋" w:cs="宋体"/>
          <w:sz w:val="24"/>
          <w:szCs w:val="24"/>
        </w:rPr>
        <w:t>。</w:t>
      </w:r>
      <w:bookmarkEnd w:id="59"/>
      <w:bookmarkEnd w:id="60"/>
      <w:bookmarkEnd w:id="61"/>
      <w:bookmarkEnd w:id="62"/>
      <w:bookmarkEnd w:id="63"/>
      <w:r>
        <w:rPr>
          <w:rFonts w:hint="eastAsia" w:ascii="仿宋" w:hAnsi="仿宋" w:eastAsia="仿宋" w:cs="宋体"/>
          <w:sz w:val="24"/>
          <w:szCs w:val="24"/>
        </w:rPr>
        <w:t xml:space="preserve">  </w:t>
      </w:r>
      <w:bookmarkStart w:id="64" w:name="_Toc318581157"/>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1.10.4超大件和超重件的运输</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运输超大件或超重件所需的道路和桥梁临时加固改造费用和其他有关费用由</w:t>
      </w:r>
      <w:r>
        <w:rPr>
          <w:rFonts w:hint="eastAsia" w:ascii="仿宋" w:hAnsi="仿宋" w:eastAsia="仿宋" w:cs="宋体"/>
          <w:sz w:val="24"/>
          <w:szCs w:val="24"/>
          <w:u w:val="single"/>
        </w:rPr>
        <w:t xml:space="preserve">  </w:t>
      </w:r>
      <w:r>
        <w:rPr>
          <w:rFonts w:hint="eastAsia" w:ascii="仿宋" w:hAnsi="仿宋" w:eastAsia="仿宋" w:cs="宋体"/>
          <w:sz w:val="24"/>
          <w:szCs w:val="24"/>
        </w:rPr>
        <w:t>承担。</w:t>
      </w:r>
    </w:p>
    <w:bookmarkEnd w:id="64"/>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1.11 知识产权</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w:t>
      </w:r>
    </w:p>
    <w:p>
      <w:pPr>
        <w:spacing w:after="0" w:line="360" w:lineRule="auto"/>
        <w:jc w:val="both"/>
        <w:rPr>
          <w:rFonts w:ascii="仿宋" w:hAnsi="仿宋" w:eastAsia="仿宋" w:cs="宋体"/>
          <w:color w:val="000000"/>
          <w:sz w:val="24"/>
          <w:szCs w:val="24"/>
        </w:rPr>
      </w:pPr>
      <w:r>
        <w:rPr>
          <w:rFonts w:hint="eastAsia" w:ascii="仿宋" w:hAnsi="仿宋" w:eastAsia="仿宋" w:cs="宋体"/>
          <w:color w:val="000000"/>
          <w:sz w:val="24"/>
          <w:szCs w:val="24"/>
        </w:rPr>
        <w:t xml:space="preserve">    关于发包人提供的上述文件的使用限制的要求：</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jc w:val="both"/>
        <w:rPr>
          <w:rFonts w:ascii="仿宋" w:hAnsi="仿宋" w:eastAsia="仿宋" w:cs="宋体"/>
          <w:color w:val="000000"/>
          <w:sz w:val="24"/>
          <w:szCs w:val="24"/>
        </w:rPr>
      </w:pPr>
      <w:r>
        <w:rPr>
          <w:rFonts w:hint="eastAsia" w:ascii="仿宋" w:hAnsi="仿宋" w:eastAsia="仿宋" w:cs="宋体"/>
          <w:color w:val="000000"/>
          <w:sz w:val="24"/>
          <w:szCs w:val="24"/>
        </w:rPr>
        <w:t xml:space="preserve">    1.11.2 关于承包人为实施工程所编制文件的著作权的归属：</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关于承包人提供的上述文件的使用限制的要求：</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1.11.4 承包人在施工过程中所采用的专利、专有技术、技术秘密的使用费的承担方式：</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1.13工程量清单错误的修正</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出现工程量清单错误时，是否调整合同价格：</w:t>
      </w:r>
      <w:r>
        <w:rPr>
          <w:rFonts w:hint="eastAsia" w:ascii="仿宋" w:hAnsi="仿宋" w:eastAsia="仿宋" w:cs="宋体"/>
          <w:color w:val="000000"/>
          <w:sz w:val="24"/>
          <w:szCs w:val="24"/>
          <w:u w:val="single"/>
        </w:rPr>
        <w:t xml:space="preserve">    </w:t>
      </w:r>
      <w:r>
        <w:rPr>
          <w:rFonts w:hint="eastAsia" w:ascii="仿宋" w:hAnsi="仿宋" w:eastAsia="仿宋" w:cs="宋体"/>
          <w:b/>
          <w:color w:val="000000"/>
          <w:sz w:val="24"/>
          <w:szCs w:val="24"/>
          <w:u w:val="single"/>
        </w:rPr>
        <w:t xml:space="preserve"> 不调整</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允许调整合同价格的工程量偏差范围：</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rPr>
          <w:rFonts w:ascii="仿宋" w:hAnsi="仿宋" w:eastAsia="仿宋" w:cs="宋体"/>
          <w:b/>
          <w:color w:val="000000"/>
          <w:sz w:val="24"/>
          <w:szCs w:val="24"/>
        </w:rPr>
      </w:pPr>
      <w:bookmarkStart w:id="65" w:name="_Toc351203634"/>
      <w:r>
        <w:rPr>
          <w:rFonts w:hint="eastAsia" w:ascii="仿宋" w:hAnsi="仿宋" w:eastAsia="仿宋" w:cs="宋体"/>
          <w:color w:val="000000"/>
          <w:sz w:val="24"/>
          <w:szCs w:val="24"/>
        </w:rPr>
        <w:t>2</w:t>
      </w:r>
      <w:bookmarkStart w:id="66" w:name="_Toc292559362"/>
      <w:bookmarkStart w:id="67" w:name="_Toc292559867"/>
      <w:bookmarkStart w:id="68" w:name="_Toc296346658"/>
      <w:bookmarkStart w:id="69" w:name="_Toc296347156"/>
      <w:bookmarkStart w:id="70" w:name="_Toc296503157"/>
      <w:bookmarkStart w:id="71" w:name="_Toc296890985"/>
      <w:bookmarkStart w:id="72" w:name="_Toc296891197"/>
      <w:bookmarkStart w:id="73" w:name="_Toc296944496"/>
      <w:bookmarkStart w:id="74" w:name="_Toc297048343"/>
      <w:bookmarkStart w:id="75" w:name="_Toc297120457"/>
      <w:r>
        <w:rPr>
          <w:rFonts w:hint="eastAsia" w:ascii="仿宋" w:hAnsi="仿宋" w:eastAsia="仿宋" w:cs="宋体"/>
          <w:color w:val="000000"/>
          <w:sz w:val="24"/>
          <w:szCs w:val="24"/>
        </w:rPr>
        <w:t>. 发包人</w:t>
      </w:r>
      <w:bookmarkEnd w:id="65"/>
    </w:p>
    <w:bookmarkEnd w:id="66"/>
    <w:bookmarkEnd w:id="67"/>
    <w:bookmarkEnd w:id="68"/>
    <w:bookmarkEnd w:id="69"/>
    <w:bookmarkEnd w:id="70"/>
    <w:bookmarkEnd w:id="71"/>
    <w:bookmarkEnd w:id="72"/>
    <w:bookmarkEnd w:id="73"/>
    <w:bookmarkEnd w:id="74"/>
    <w:bookmarkEnd w:id="75"/>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2.2 发包人代表</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发包人代表：</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姓    名：</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身份证号：</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职    务：</w:t>
      </w:r>
      <w:r>
        <w:rPr>
          <w:rFonts w:hint="eastAsia" w:ascii="仿宋" w:hAnsi="仿宋" w:eastAsia="仿宋" w:cs="宋体"/>
          <w:color w:val="000000"/>
          <w:sz w:val="24"/>
          <w:szCs w:val="24"/>
          <w:u w:val="single"/>
        </w:rPr>
        <w:t xml:space="preserve">    </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联系电话：</w:t>
      </w:r>
      <w:r>
        <w:rPr>
          <w:rFonts w:hint="eastAsia" w:ascii="仿宋" w:hAnsi="仿宋" w:eastAsia="仿宋" w:cs="宋体"/>
          <w:color w:val="000000"/>
          <w:sz w:val="24"/>
          <w:szCs w:val="24"/>
          <w:u w:val="single"/>
        </w:rPr>
        <w:t xml:space="preserve">  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电子信箱：</w:t>
      </w:r>
      <w:r>
        <w:rPr>
          <w:rFonts w:hint="eastAsia" w:ascii="仿宋" w:hAnsi="仿宋" w:eastAsia="仿宋" w:cs="宋体"/>
          <w:color w:val="000000"/>
          <w:sz w:val="24"/>
          <w:szCs w:val="24"/>
          <w:u w:val="single"/>
        </w:rPr>
        <w:t>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通信地址：</w:t>
      </w:r>
      <w:r>
        <w:rPr>
          <w:rFonts w:hint="eastAsia" w:ascii="仿宋" w:hAnsi="仿宋" w:eastAsia="仿宋" w:cs="宋体"/>
          <w:color w:val="000000"/>
          <w:sz w:val="24"/>
          <w:szCs w:val="24"/>
          <w:u w:val="single"/>
        </w:rPr>
        <w:t>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b/>
          <w:color w:val="000000"/>
          <w:sz w:val="24"/>
          <w:szCs w:val="24"/>
        </w:rPr>
      </w:pPr>
      <w:r>
        <w:rPr>
          <w:rFonts w:hint="eastAsia" w:ascii="仿宋" w:hAnsi="仿宋" w:eastAsia="仿宋" w:cs="宋体"/>
          <w:color w:val="000000"/>
          <w:sz w:val="24"/>
          <w:szCs w:val="24"/>
        </w:rPr>
        <w:t>发包人对发包人代表的授权范围如下：</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2.4 施工现场、施工条件和基础资料的提供</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2.4.1 提供施工现场</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关于发包人移交施工现场的期限要求：</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2.4.2 提供施工条件</w:t>
      </w:r>
    </w:p>
    <w:p>
      <w:pPr>
        <w:spacing w:after="0" w:line="360" w:lineRule="auto"/>
        <w:ind w:firstLine="480" w:firstLineChars="200"/>
        <w:jc w:val="both"/>
        <w:rPr>
          <w:rFonts w:ascii="仿宋" w:hAnsi="仿宋" w:eastAsia="仿宋" w:cs="宋体"/>
          <w:color w:val="000000"/>
          <w:sz w:val="24"/>
          <w:szCs w:val="24"/>
          <w:u w:val="single"/>
        </w:rPr>
      </w:pPr>
      <w:r>
        <w:rPr>
          <w:rFonts w:hint="eastAsia" w:ascii="仿宋" w:hAnsi="仿宋" w:eastAsia="仿宋" w:cs="宋体"/>
          <w:color w:val="000000"/>
          <w:sz w:val="24"/>
          <w:szCs w:val="24"/>
        </w:rPr>
        <w:t>关于发包人应负责提供施工所需要的条件，包括：</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2.5 资金来源证明及支付担保</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发包人提供资金来源证明的期限要求：</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发包人是否提供支付担保：</w:t>
      </w:r>
      <w:r>
        <w:rPr>
          <w:rFonts w:hint="eastAsia" w:ascii="仿宋" w:hAnsi="仿宋" w:eastAsia="仿宋" w:cs="宋体"/>
          <w:color w:val="000000"/>
          <w:sz w:val="24"/>
          <w:szCs w:val="24"/>
          <w:u w:val="single"/>
        </w:rPr>
        <w:t>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u w:val="single"/>
        </w:rPr>
      </w:pPr>
      <w:r>
        <w:rPr>
          <w:rFonts w:hint="eastAsia" w:ascii="仿宋" w:hAnsi="仿宋" w:eastAsia="仿宋" w:cs="宋体"/>
          <w:color w:val="000000"/>
          <w:sz w:val="24"/>
          <w:szCs w:val="24"/>
        </w:rPr>
        <w:t>发包人提供支付担保的形式：</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w:t>
      </w:r>
    </w:p>
    <w:p>
      <w:pPr>
        <w:rPr>
          <w:rFonts w:ascii="仿宋" w:hAnsi="仿宋" w:eastAsia="仿宋" w:cs="宋体"/>
          <w:b/>
          <w:color w:val="000000"/>
          <w:sz w:val="24"/>
          <w:szCs w:val="24"/>
        </w:rPr>
      </w:pPr>
      <w:bookmarkStart w:id="76" w:name="_Toc351203635"/>
      <w:r>
        <w:rPr>
          <w:rFonts w:hint="eastAsia" w:ascii="仿宋" w:hAnsi="仿宋" w:eastAsia="仿宋" w:cs="宋体"/>
          <w:color w:val="000000"/>
          <w:sz w:val="24"/>
          <w:szCs w:val="24"/>
        </w:rPr>
        <w:t>3</w:t>
      </w:r>
      <w:bookmarkStart w:id="77" w:name="_Toc292559363"/>
      <w:bookmarkStart w:id="78" w:name="_Toc292559868"/>
      <w:bookmarkStart w:id="79" w:name="_Toc296346659"/>
      <w:bookmarkStart w:id="80" w:name="_Toc296347157"/>
      <w:bookmarkStart w:id="81" w:name="_Toc296503158"/>
      <w:bookmarkStart w:id="82" w:name="_Toc296890986"/>
      <w:bookmarkStart w:id="83" w:name="_Toc296891198"/>
      <w:bookmarkStart w:id="84" w:name="_Toc296944497"/>
      <w:bookmarkStart w:id="85" w:name="_Toc297048344"/>
      <w:bookmarkStart w:id="86" w:name="_Toc297120458"/>
      <w:r>
        <w:rPr>
          <w:rFonts w:hint="eastAsia" w:ascii="仿宋" w:hAnsi="仿宋" w:eastAsia="仿宋" w:cs="宋体"/>
          <w:color w:val="000000"/>
          <w:sz w:val="24"/>
          <w:szCs w:val="24"/>
        </w:rPr>
        <w:t>. 承包人</w:t>
      </w:r>
      <w:bookmarkEnd w:id="76"/>
    </w:p>
    <w:bookmarkEnd w:id="77"/>
    <w:bookmarkEnd w:id="78"/>
    <w:bookmarkEnd w:id="79"/>
    <w:bookmarkEnd w:id="80"/>
    <w:bookmarkEnd w:id="81"/>
    <w:bookmarkEnd w:id="82"/>
    <w:bookmarkEnd w:id="83"/>
    <w:bookmarkEnd w:id="84"/>
    <w:bookmarkEnd w:id="85"/>
    <w:bookmarkEnd w:id="86"/>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3.1 承包人的一般义务</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（5）承包人提交的竣工资料的内容：</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 xml:space="preserve"> 。</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 xml:space="preserve">   承包人需要提交的竣工资料套数：</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 xml:space="preserve">   承包人提交的竣工资料的费用承担：</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 xml:space="preserve">   承包人提交的竣工资料移交时间：</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 xml:space="preserve">   承包人提交的竣工资料形式要求：</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（6）承包人应履行的其他义务：</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3.2 项目经理</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3.2.1 项目经理：</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姓    名：</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身份证号：</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建造师执业资格等级：</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建造师注册证书号：</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建造师执业印章号：</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安全生产考核合格证书号：</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联系电话：</w:t>
      </w:r>
      <w:r>
        <w:rPr>
          <w:rFonts w:hint="eastAsia" w:ascii="仿宋" w:hAnsi="仿宋" w:eastAsia="仿宋" w:cs="宋体"/>
          <w:color w:val="000000"/>
          <w:sz w:val="24"/>
          <w:szCs w:val="24"/>
          <w:u w:val="single"/>
        </w:rPr>
        <w:t>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电子信箱：</w:t>
      </w:r>
      <w:r>
        <w:rPr>
          <w:rFonts w:hint="eastAsia" w:ascii="仿宋" w:hAnsi="仿宋" w:eastAsia="仿宋" w:cs="宋体"/>
          <w:color w:val="000000"/>
          <w:sz w:val="24"/>
          <w:szCs w:val="24"/>
          <w:u w:val="single"/>
        </w:rPr>
        <w:t>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通信地址：</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承包人对项目经理的授权范围如下：</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关于项目经理每月在施工现场的时间要求：</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承包人未提交劳动合同，以及没有为项目经理缴纳社会保险证明的违约责任：</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u w:val="single"/>
        </w:rPr>
      </w:pPr>
      <w:r>
        <w:rPr>
          <w:rFonts w:hint="eastAsia" w:ascii="仿宋" w:hAnsi="仿宋" w:eastAsia="仿宋" w:cs="宋体"/>
          <w:color w:val="000000"/>
          <w:sz w:val="24"/>
          <w:szCs w:val="24"/>
        </w:rPr>
        <w:t>项目经理未经批准，擅自离开施工现场的违约责任：</w:t>
      </w:r>
      <w:r>
        <w:rPr>
          <w:rFonts w:hint="eastAsia" w:ascii="仿宋" w:hAnsi="仿宋" w:eastAsia="仿宋" w:cs="宋体"/>
          <w:color w:val="000000"/>
          <w:sz w:val="24"/>
          <w:szCs w:val="24"/>
          <w:u w:val="single"/>
        </w:rPr>
        <w:t xml:space="preserve">          。</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3.2.3 承包人擅自更换项目经理的违约责任：</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3.2.4 承包人无正当理由拒绝更换项目经理的违约责任：</w:t>
      </w:r>
      <w:r>
        <w:rPr>
          <w:rFonts w:hint="eastAsia" w:ascii="仿宋" w:hAnsi="仿宋" w:eastAsia="仿宋" w:cs="宋体"/>
          <w:color w:val="000000"/>
          <w:sz w:val="24"/>
          <w:szCs w:val="24"/>
          <w:u w:val="single"/>
        </w:rPr>
        <w:t xml:space="preserve">                    </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3.3 承包人人员</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3.3.1 承包人提交项目管理机构及施工现场管理人员安排报告的期限：</w:t>
      </w:r>
      <w:r>
        <w:rPr>
          <w:rFonts w:hint="eastAsia" w:ascii="仿宋" w:hAnsi="仿宋" w:eastAsia="仿宋" w:cs="宋体"/>
          <w:color w:val="000000"/>
          <w:sz w:val="24"/>
          <w:szCs w:val="24"/>
          <w:u w:val="single"/>
        </w:rPr>
        <w:t xml:space="preserve">  </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3.3.3 承包人无正当理由拒绝撤换主要施工管理人员的违约责任：</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u w:val="single"/>
        </w:rPr>
      </w:pPr>
      <w:r>
        <w:rPr>
          <w:rFonts w:hint="eastAsia" w:ascii="仿宋" w:hAnsi="仿宋" w:eastAsia="仿宋" w:cs="宋体"/>
          <w:color w:val="000000"/>
          <w:sz w:val="24"/>
          <w:szCs w:val="24"/>
        </w:rPr>
        <w:t>3.3.4 承包人主要施工管理人员离开施工现场的批准要求</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3.3.5承包人擅自更换主要施工管理人员的违约责任：</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承包人主要施工管理人员擅自离开施工现场的违约责任：</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3</w:t>
      </w:r>
      <w:bookmarkStart w:id="87" w:name="_Toc296347158"/>
      <w:bookmarkStart w:id="88" w:name="_Toc296346660"/>
      <w:bookmarkStart w:id="89" w:name="_Toc296890987"/>
      <w:bookmarkStart w:id="90" w:name="_Toc296503159"/>
      <w:bookmarkStart w:id="91" w:name="_Toc297123492"/>
      <w:bookmarkStart w:id="92" w:name="_Toc297120459"/>
      <w:bookmarkStart w:id="93" w:name="_Toc292559364"/>
      <w:bookmarkStart w:id="94" w:name="_Toc296891199"/>
      <w:bookmarkStart w:id="95" w:name="_Toc292559869"/>
      <w:bookmarkStart w:id="96" w:name="_Toc304295523"/>
      <w:bookmarkStart w:id="97" w:name="_Toc297216151"/>
      <w:bookmarkStart w:id="98" w:name="_Toc297048345"/>
      <w:bookmarkStart w:id="99" w:name="_Toc296944498"/>
      <w:bookmarkStart w:id="100" w:name="_Toc312677988"/>
      <w:bookmarkStart w:id="101" w:name="_Toc303539102"/>
      <w:bookmarkStart w:id="102" w:name="_Toc300934945"/>
      <w:r>
        <w:rPr>
          <w:rFonts w:hint="eastAsia" w:ascii="仿宋" w:hAnsi="仿宋" w:eastAsia="仿宋" w:cs="宋体"/>
          <w:color w:val="000000"/>
          <w:sz w:val="24"/>
          <w:szCs w:val="24"/>
        </w:rPr>
        <w:t>.5 分包</w:t>
      </w: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3</w:t>
      </w:r>
      <w:bookmarkStart w:id="103" w:name="_Toc297120460"/>
      <w:bookmarkStart w:id="104" w:name="_Toc296503160"/>
      <w:bookmarkStart w:id="105" w:name="_Toc296891200"/>
      <w:bookmarkStart w:id="106" w:name="_Toc296346661"/>
      <w:bookmarkStart w:id="107" w:name="_Toc292559870"/>
      <w:bookmarkStart w:id="108" w:name="_Toc292559365"/>
      <w:bookmarkStart w:id="109" w:name="_Toc304295524"/>
      <w:bookmarkStart w:id="110" w:name="_Toc297216152"/>
      <w:bookmarkStart w:id="111" w:name="_Toc297123493"/>
      <w:bookmarkStart w:id="112" w:name="_Toc300934946"/>
      <w:bookmarkStart w:id="113" w:name="_Toc303539103"/>
      <w:bookmarkStart w:id="114" w:name="_Toc296944499"/>
      <w:bookmarkStart w:id="115" w:name="_Toc296890988"/>
      <w:bookmarkStart w:id="116" w:name="_Toc296347159"/>
      <w:bookmarkStart w:id="117" w:name="_Toc297048346"/>
      <w:bookmarkStart w:id="118" w:name="_Toc318581158"/>
      <w:bookmarkStart w:id="119" w:name="_Toc312677989"/>
      <w:r>
        <w:rPr>
          <w:rFonts w:hint="eastAsia" w:ascii="仿宋" w:hAnsi="仿宋" w:eastAsia="仿宋" w:cs="宋体"/>
          <w:sz w:val="24"/>
          <w:szCs w:val="24"/>
        </w:rPr>
        <w:t>.5.1 分包的一般约定</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禁止分包的工程包括：</w:t>
      </w:r>
      <w:r>
        <w:rPr>
          <w:rFonts w:hint="eastAsia" w:ascii="仿宋" w:hAnsi="仿宋" w:eastAsia="仿宋" w:cs="宋体"/>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u w:val="single"/>
        </w:rPr>
      </w:pPr>
      <w:r>
        <w:rPr>
          <w:rFonts w:hint="eastAsia" w:ascii="仿宋" w:hAnsi="仿宋" w:eastAsia="仿宋" w:cs="宋体"/>
          <w:sz w:val="24"/>
          <w:szCs w:val="24"/>
        </w:rPr>
        <w:t>主体结构、关键性工作的范围：</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20" w:name="_Toc296346662"/>
      <w:bookmarkStart w:id="121" w:name="_Toc296347160"/>
      <w:bookmarkStart w:id="122" w:name="_Toc296503161"/>
      <w:bookmarkStart w:id="123" w:name="_Toc296890989"/>
      <w:bookmarkStart w:id="124" w:name="_Toc296891201"/>
      <w:bookmarkStart w:id="125" w:name="_Toc296944500"/>
      <w:bookmarkStart w:id="126" w:name="_Toc297048347"/>
      <w:bookmarkStart w:id="127" w:name="_Toc297120461"/>
      <w:bookmarkStart w:id="128" w:name="_Toc297123494"/>
      <w:bookmarkStart w:id="129" w:name="_Toc297216153"/>
      <w:bookmarkStart w:id="130" w:name="_Toc300934947"/>
      <w:bookmarkStart w:id="131" w:name="_Toc303539104"/>
      <w:bookmarkStart w:id="132" w:name="_Toc304295525"/>
    </w:p>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 xml:space="preserve"> 3</w:t>
      </w:r>
      <w:bookmarkStart w:id="133" w:name="_Toc312677990"/>
      <w:bookmarkStart w:id="134" w:name="_Toc318581159"/>
      <w:r>
        <w:rPr>
          <w:rFonts w:hint="eastAsia" w:ascii="仿宋" w:hAnsi="仿宋" w:eastAsia="仿宋" w:cs="宋体"/>
          <w:sz w:val="24"/>
          <w:szCs w:val="24"/>
        </w:rPr>
        <w:t>.5.2分包的确定</w:t>
      </w:r>
    </w:p>
    <w:p>
      <w:pPr>
        <w:spacing w:after="0" w:line="360" w:lineRule="auto"/>
        <w:ind w:firstLine="480" w:firstLineChars="200"/>
        <w:jc w:val="both"/>
        <w:rPr>
          <w:rFonts w:ascii="仿宋" w:hAnsi="仿宋" w:eastAsia="仿宋" w:cs="宋体"/>
          <w:color w:val="000000"/>
          <w:sz w:val="24"/>
          <w:szCs w:val="24"/>
          <w:u w:val="single"/>
        </w:rPr>
      </w:pPr>
      <w:r>
        <w:rPr>
          <w:rFonts w:hint="eastAsia" w:ascii="仿宋" w:hAnsi="仿宋" w:eastAsia="仿宋" w:cs="宋体"/>
          <w:sz w:val="24"/>
          <w:szCs w:val="24"/>
        </w:rPr>
        <w:t>允许分包的专业工程包括：</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color w:val="000000"/>
          <w:sz w:val="24"/>
          <w:szCs w:val="24"/>
        </w:rPr>
        <w:t>其他关于分包的约定：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3.5.4 分包合同价款</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关于分包合同价款支付的约定：</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w:t>
      </w:r>
    </w:p>
    <w:bookmarkEnd w:id="133"/>
    <w:bookmarkEnd w:id="134"/>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3.6 工程照管与成品、半成品保护</w:t>
      </w:r>
    </w:p>
    <w:p>
      <w:pPr>
        <w:spacing w:after="0" w:line="360" w:lineRule="auto"/>
        <w:ind w:firstLine="480" w:firstLineChars="200"/>
        <w:jc w:val="both"/>
        <w:rPr>
          <w:rFonts w:ascii="仿宋" w:hAnsi="仿宋" w:eastAsia="仿宋" w:cs="宋体"/>
          <w:color w:val="000000"/>
          <w:sz w:val="24"/>
          <w:szCs w:val="24"/>
          <w:u w:val="single"/>
        </w:rPr>
      </w:pPr>
      <w:r>
        <w:rPr>
          <w:rFonts w:hint="eastAsia" w:ascii="仿宋" w:hAnsi="仿宋" w:eastAsia="仿宋" w:cs="宋体"/>
          <w:color w:val="000000"/>
          <w:sz w:val="24"/>
          <w:szCs w:val="24"/>
        </w:rPr>
        <w:t>承包人负责照管工程及工程相关的材料、工程设备的起始时间：</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3.7 履约担保</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承包人是否提供履约担保：</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承包人提供履约担保的形式、金额及期限的：</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rPr>
          <w:rFonts w:ascii="仿宋" w:hAnsi="仿宋" w:eastAsia="仿宋" w:cs="宋体"/>
          <w:b/>
          <w:color w:val="000000"/>
          <w:sz w:val="24"/>
          <w:szCs w:val="24"/>
        </w:rPr>
      </w:pPr>
      <w:bookmarkStart w:id="135" w:name="_Toc351203636"/>
      <w:r>
        <w:rPr>
          <w:rFonts w:hint="eastAsia" w:ascii="仿宋" w:hAnsi="仿宋" w:eastAsia="仿宋" w:cs="宋体"/>
          <w:color w:val="000000"/>
          <w:sz w:val="24"/>
          <w:szCs w:val="24"/>
        </w:rPr>
        <w:t>4</w:t>
      </w:r>
      <w:bookmarkStart w:id="136" w:name="_Toc296346663"/>
      <w:bookmarkStart w:id="137" w:name="_Toc296347161"/>
      <w:bookmarkStart w:id="138" w:name="_Toc296503162"/>
      <w:bookmarkStart w:id="139" w:name="_Toc296890990"/>
      <w:bookmarkStart w:id="140" w:name="_Toc296891202"/>
      <w:bookmarkStart w:id="141" w:name="_Toc296944501"/>
      <w:bookmarkStart w:id="142" w:name="_Toc297048348"/>
      <w:bookmarkStart w:id="143" w:name="_Toc297120462"/>
      <w:bookmarkStart w:id="144" w:name="_Toc292559366"/>
      <w:bookmarkStart w:id="145" w:name="_Toc292559871"/>
      <w:bookmarkStart w:id="146" w:name="_Toc267251413"/>
      <w:r>
        <w:rPr>
          <w:rFonts w:hint="eastAsia" w:ascii="仿宋" w:hAnsi="仿宋" w:eastAsia="仿宋" w:cs="宋体"/>
          <w:color w:val="000000"/>
          <w:sz w:val="24"/>
          <w:szCs w:val="24"/>
        </w:rPr>
        <w:t>. 监</w:t>
      </w:r>
      <w:bookmarkEnd w:id="136"/>
      <w:bookmarkEnd w:id="137"/>
      <w:bookmarkEnd w:id="138"/>
      <w:bookmarkEnd w:id="139"/>
      <w:bookmarkEnd w:id="140"/>
      <w:bookmarkEnd w:id="141"/>
      <w:bookmarkEnd w:id="142"/>
      <w:bookmarkEnd w:id="143"/>
      <w:bookmarkEnd w:id="144"/>
      <w:bookmarkEnd w:id="145"/>
      <w:bookmarkEnd w:id="146"/>
      <w:r>
        <w:rPr>
          <w:rFonts w:hint="eastAsia" w:ascii="仿宋" w:hAnsi="仿宋" w:eastAsia="仿宋" w:cs="宋体"/>
          <w:color w:val="000000"/>
          <w:sz w:val="24"/>
          <w:szCs w:val="24"/>
        </w:rPr>
        <w:t>理人</w:t>
      </w:r>
      <w:bookmarkEnd w:id="135"/>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4.1监理人的一般规定</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关于监理人的监理内容：</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关于监理人的监理权限：</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 xml:space="preserve">。 </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关于监理人在施工现场的办公场所、生活场所的提供和费用承担的约定：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4.2 监理人员</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总监理工程师：</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姓    名：</w:t>
      </w:r>
      <w:r>
        <w:rPr>
          <w:rFonts w:hint="eastAsia" w:ascii="仿宋" w:hAnsi="仿宋" w:eastAsia="仿宋" w:cs="宋体"/>
          <w:color w:val="000000"/>
          <w:sz w:val="24"/>
          <w:szCs w:val="24"/>
          <w:u w:val="single"/>
        </w:rPr>
        <w:t>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职    务：</w:t>
      </w:r>
      <w:r>
        <w:rPr>
          <w:rFonts w:hint="eastAsia" w:ascii="仿宋" w:hAnsi="仿宋" w:eastAsia="仿宋" w:cs="宋体"/>
          <w:color w:val="000000"/>
          <w:sz w:val="24"/>
          <w:szCs w:val="24"/>
          <w:u w:val="single"/>
        </w:rPr>
        <w:t>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监理工程师执业资格证书号：</w:t>
      </w:r>
      <w:r>
        <w:rPr>
          <w:rFonts w:hint="eastAsia" w:ascii="仿宋" w:hAnsi="仿宋" w:eastAsia="仿宋" w:cs="宋体"/>
          <w:color w:val="000000"/>
          <w:sz w:val="24"/>
          <w:szCs w:val="24"/>
          <w:u w:val="single"/>
        </w:rPr>
        <w:t>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联系电话：</w:t>
      </w:r>
      <w:r>
        <w:rPr>
          <w:rFonts w:hint="eastAsia" w:ascii="仿宋" w:hAnsi="仿宋" w:eastAsia="仿宋" w:cs="宋体"/>
          <w:color w:val="000000"/>
          <w:sz w:val="24"/>
          <w:szCs w:val="24"/>
          <w:u w:val="single"/>
        </w:rPr>
        <w:t>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电子信箱：</w:t>
      </w:r>
      <w:r>
        <w:rPr>
          <w:rFonts w:hint="eastAsia" w:ascii="仿宋" w:hAnsi="仿宋" w:eastAsia="仿宋" w:cs="宋体"/>
          <w:color w:val="000000"/>
          <w:sz w:val="24"/>
          <w:szCs w:val="24"/>
          <w:u w:val="single"/>
        </w:rPr>
        <w:t>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通信地址：</w:t>
      </w:r>
      <w:r>
        <w:rPr>
          <w:rFonts w:hint="eastAsia" w:ascii="仿宋" w:hAnsi="仿宋" w:eastAsia="仿宋" w:cs="宋体"/>
          <w:color w:val="000000"/>
          <w:sz w:val="24"/>
          <w:szCs w:val="24"/>
          <w:u w:val="single"/>
        </w:rPr>
        <w:t>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关于监理人的其他约定：</w:t>
      </w:r>
      <w:r>
        <w:rPr>
          <w:rFonts w:hint="eastAsia" w:ascii="仿宋" w:hAnsi="仿宋" w:eastAsia="仿宋" w:cs="宋体"/>
          <w:color w:val="000000"/>
          <w:sz w:val="24"/>
          <w:szCs w:val="24"/>
          <w:u w:val="single"/>
        </w:rPr>
        <w:t>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4.4 商定或确定</w:t>
      </w:r>
    </w:p>
    <w:p>
      <w:pPr>
        <w:spacing w:after="0" w:line="360" w:lineRule="auto"/>
        <w:ind w:firstLine="480" w:firstLineChars="200"/>
        <w:jc w:val="both"/>
        <w:rPr>
          <w:rFonts w:ascii="仿宋" w:hAnsi="仿宋" w:eastAsia="仿宋" w:cs="宋体"/>
          <w:color w:val="000000"/>
          <w:sz w:val="24"/>
          <w:szCs w:val="24"/>
        </w:rPr>
      </w:pPr>
      <w:bookmarkStart w:id="147" w:name="_Toc267251418"/>
      <w:r>
        <w:rPr>
          <w:rFonts w:hint="eastAsia" w:ascii="仿宋" w:hAnsi="仿宋" w:eastAsia="仿宋" w:cs="宋体"/>
          <w:color w:val="000000"/>
          <w:sz w:val="24"/>
          <w:szCs w:val="24"/>
        </w:rPr>
        <w:t>在发包人和承包人不能通过协商达成一致意见时，发包人授权监理人对以下事项进行确定：</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（2）</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（3）</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rPr>
          <w:rFonts w:ascii="仿宋" w:hAnsi="仿宋" w:eastAsia="仿宋" w:cs="宋体"/>
          <w:b/>
          <w:color w:val="000000"/>
          <w:sz w:val="24"/>
          <w:szCs w:val="24"/>
        </w:rPr>
      </w:pPr>
      <w:bookmarkStart w:id="148" w:name="_Toc351203637"/>
      <w:r>
        <w:rPr>
          <w:rFonts w:hint="eastAsia" w:ascii="仿宋" w:hAnsi="仿宋" w:eastAsia="仿宋" w:cs="宋体"/>
          <w:color w:val="000000"/>
          <w:sz w:val="24"/>
          <w:szCs w:val="24"/>
        </w:rPr>
        <w:t>5</w:t>
      </w:r>
      <w:bookmarkEnd w:id="147"/>
      <w:bookmarkStart w:id="149" w:name="_Toc296890991"/>
      <w:bookmarkStart w:id="150" w:name="_Toc297048349"/>
      <w:bookmarkStart w:id="151" w:name="_Toc296503163"/>
      <w:bookmarkStart w:id="152" w:name="_Toc292559872"/>
      <w:bookmarkStart w:id="153" w:name="_Toc296347162"/>
      <w:bookmarkStart w:id="154" w:name="_Toc296891203"/>
      <w:bookmarkStart w:id="155" w:name="_Toc296944502"/>
      <w:bookmarkStart w:id="156" w:name="_Toc296346664"/>
      <w:bookmarkStart w:id="157" w:name="_Toc297120463"/>
      <w:bookmarkStart w:id="158" w:name="_Toc292559367"/>
      <w:r>
        <w:rPr>
          <w:rFonts w:hint="eastAsia" w:ascii="仿宋" w:hAnsi="仿宋" w:eastAsia="仿宋" w:cs="宋体"/>
          <w:color w:val="000000"/>
          <w:sz w:val="24"/>
          <w:szCs w:val="24"/>
        </w:rPr>
        <w:t>. 工程质量</w:t>
      </w:r>
      <w:bookmarkEnd w:id="148"/>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5.1 质量要求</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5</w:t>
      </w:r>
      <w:bookmarkStart w:id="159" w:name="_Toc312677997"/>
      <w:bookmarkStart w:id="160" w:name="_Toc318581164"/>
      <w:bookmarkStart w:id="161" w:name="_Toc304295527"/>
      <w:bookmarkStart w:id="162" w:name="_Toc303539106"/>
      <w:bookmarkStart w:id="163" w:name="_Toc300934949"/>
      <w:bookmarkStart w:id="164" w:name="_Toc297123496"/>
      <w:bookmarkStart w:id="165" w:name="_Toc297216155"/>
      <w:r>
        <w:rPr>
          <w:rFonts w:hint="eastAsia" w:ascii="仿宋" w:hAnsi="仿宋" w:eastAsia="仿宋" w:cs="宋体"/>
          <w:sz w:val="24"/>
          <w:szCs w:val="24"/>
        </w:rPr>
        <w:t>.1.1 特殊质量标准和要求：</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sz w:val="24"/>
          <w:szCs w:val="24"/>
          <w:u w:val="single"/>
        </w:rPr>
      </w:pPr>
      <w:r>
        <w:rPr>
          <w:rFonts w:hint="eastAsia" w:ascii="仿宋" w:hAnsi="仿宋" w:eastAsia="仿宋" w:cs="宋体"/>
          <w:sz w:val="24"/>
          <w:szCs w:val="24"/>
        </w:rPr>
        <w:t>关于工程奖项的约定：</w:t>
      </w:r>
      <w:r>
        <w:rPr>
          <w:rFonts w:hint="eastAsia" w:ascii="仿宋" w:hAnsi="仿宋" w:eastAsia="仿宋" w:cs="宋体"/>
          <w:sz w:val="24"/>
          <w:szCs w:val="24"/>
          <w:u w:val="single"/>
        </w:rPr>
        <w:t xml:space="preserve">              </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5.3 隐蔽工程检查</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5.3.2承包人提前通知监理人隐蔽工程检查的期限的约定：</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监理人不能按时进行检查时，应提前</w:t>
      </w:r>
      <w:r>
        <w:rPr>
          <w:rFonts w:hint="eastAsia" w:ascii="仿宋" w:hAnsi="仿宋" w:eastAsia="仿宋" w:cs="宋体"/>
          <w:sz w:val="24"/>
          <w:szCs w:val="24"/>
          <w:u w:val="single"/>
        </w:rPr>
        <w:t xml:space="preserve">       </w:t>
      </w:r>
      <w:r>
        <w:rPr>
          <w:rFonts w:hint="eastAsia" w:ascii="仿宋" w:hAnsi="仿宋" w:eastAsia="仿宋" w:cs="宋体"/>
          <w:sz w:val="24"/>
          <w:szCs w:val="24"/>
        </w:rPr>
        <w:t>小时提交书面延期要求。</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关于延期最长不得超过：</w:t>
      </w:r>
      <w:r>
        <w:rPr>
          <w:rFonts w:hint="eastAsia" w:ascii="仿宋" w:hAnsi="仿宋" w:eastAsia="仿宋" w:cs="宋体"/>
          <w:sz w:val="24"/>
          <w:szCs w:val="24"/>
          <w:u w:val="single"/>
        </w:rPr>
        <w:t xml:space="preserve">         </w:t>
      </w:r>
      <w:r>
        <w:rPr>
          <w:rFonts w:hint="eastAsia" w:ascii="仿宋" w:hAnsi="仿宋" w:eastAsia="仿宋" w:cs="宋体"/>
          <w:sz w:val="24"/>
          <w:szCs w:val="24"/>
        </w:rPr>
        <w:t>小时。</w:t>
      </w:r>
    </w:p>
    <w:p>
      <w:pPr>
        <w:rPr>
          <w:rFonts w:ascii="仿宋" w:hAnsi="仿宋" w:eastAsia="仿宋" w:cs="宋体"/>
          <w:b/>
          <w:color w:val="000000"/>
          <w:sz w:val="24"/>
          <w:szCs w:val="24"/>
        </w:rPr>
      </w:pPr>
      <w:bookmarkStart w:id="166" w:name="_Toc351203638"/>
      <w:r>
        <w:rPr>
          <w:rFonts w:hint="eastAsia" w:ascii="仿宋" w:hAnsi="仿宋" w:eastAsia="仿宋" w:cs="宋体"/>
          <w:color w:val="000000"/>
          <w:sz w:val="24"/>
          <w:szCs w:val="24"/>
        </w:rPr>
        <w:t>6. 安全文明施工与环境保护</w:t>
      </w:r>
      <w:bookmarkEnd w:id="166"/>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6.1安全文明施工</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6.1.1</w:t>
      </w:r>
      <w:r>
        <w:rPr>
          <w:rFonts w:hint="eastAsia" w:ascii="仿宋" w:hAnsi="仿宋" w:eastAsia="仿宋" w:cs="宋体"/>
          <w:color w:val="000000"/>
          <w:sz w:val="24"/>
          <w:szCs w:val="24"/>
        </w:rPr>
        <w:t xml:space="preserve"> 项目安全生产的达标目标及相应事项的约定：</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6.1.4 关于治安保卫的特别约定：</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关于编制施工场地治安管理计划的约定：</w:t>
      </w:r>
      <w:r>
        <w:rPr>
          <w:rFonts w:hint="eastAsia" w:ascii="仿宋" w:hAnsi="仿宋" w:eastAsia="仿宋" w:cs="宋体"/>
          <w:sz w:val="24"/>
          <w:szCs w:val="24"/>
          <w:u w:val="single"/>
        </w:rPr>
        <w:t xml:space="preserve">             </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6.1.5 文明施工</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合同当事人对文明施工的要求：</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6.1.6 关于安全文明施工费支付比例和支付期限的约定：</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bookmarkEnd w:id="159"/>
    <w:bookmarkEnd w:id="160"/>
    <w:bookmarkEnd w:id="161"/>
    <w:bookmarkEnd w:id="162"/>
    <w:bookmarkEnd w:id="163"/>
    <w:bookmarkEnd w:id="164"/>
    <w:bookmarkEnd w:id="165"/>
    <w:p>
      <w:pPr>
        <w:rPr>
          <w:rFonts w:ascii="仿宋" w:hAnsi="仿宋" w:eastAsia="仿宋" w:cs="宋体"/>
          <w:b/>
          <w:color w:val="000000"/>
          <w:sz w:val="24"/>
          <w:szCs w:val="24"/>
        </w:rPr>
      </w:pPr>
      <w:bookmarkStart w:id="167" w:name="_Toc351203639"/>
      <w:r>
        <w:rPr>
          <w:rFonts w:hint="eastAsia" w:ascii="仿宋" w:hAnsi="仿宋" w:eastAsia="仿宋" w:cs="宋体"/>
          <w:color w:val="000000"/>
          <w:sz w:val="24"/>
          <w:szCs w:val="24"/>
        </w:rPr>
        <w:t>7. 工期和进度</w:t>
      </w:r>
      <w:bookmarkEnd w:id="167"/>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7.1 施工组织设计</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sz w:val="24"/>
          <w:szCs w:val="24"/>
        </w:rPr>
        <w:t xml:space="preserve">7.1.1 </w:t>
      </w:r>
      <w:r>
        <w:rPr>
          <w:rFonts w:hint="eastAsia" w:ascii="仿宋" w:hAnsi="仿宋" w:eastAsia="仿宋" w:cs="宋体"/>
          <w:color w:val="000000"/>
          <w:sz w:val="24"/>
          <w:szCs w:val="24"/>
        </w:rPr>
        <w:t>合同当事人约定的施工组织设计应包括的其他内容：</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sz w:val="24"/>
          <w:szCs w:val="24"/>
        </w:rPr>
        <w:t>7.1.2</w:t>
      </w:r>
      <w:r>
        <w:rPr>
          <w:rFonts w:hint="eastAsia" w:ascii="仿宋" w:hAnsi="仿宋" w:eastAsia="仿宋" w:cs="宋体"/>
          <w:color w:val="000000"/>
          <w:sz w:val="24"/>
          <w:szCs w:val="24"/>
        </w:rPr>
        <w:t xml:space="preserve"> 施工组织设计的提交和修改</w:t>
      </w:r>
    </w:p>
    <w:p>
      <w:pPr>
        <w:autoSpaceDE w:val="0"/>
        <w:autoSpaceDN w:val="0"/>
        <w:spacing w:after="0" w:line="360" w:lineRule="auto"/>
        <w:ind w:firstLine="480" w:firstLineChars="200"/>
        <w:jc w:val="both"/>
        <w:rPr>
          <w:rFonts w:ascii="仿宋" w:hAnsi="仿宋" w:eastAsia="仿宋" w:cs="宋体"/>
          <w:sz w:val="24"/>
          <w:szCs w:val="24"/>
        </w:rPr>
      </w:pPr>
      <w:r>
        <w:rPr>
          <w:rFonts w:hint="eastAsia" w:ascii="仿宋" w:hAnsi="仿宋" w:eastAsia="仿宋" w:cs="宋体"/>
          <w:color w:val="000000"/>
          <w:sz w:val="24"/>
          <w:szCs w:val="24"/>
        </w:rPr>
        <w:t>承包人提交详细施工组织设计的期限的约定：</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发包人和监理人在收到详细的施工组织设计后确认或提出修改意见的期限：</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7</w:t>
      </w:r>
      <w:bookmarkStart w:id="168" w:name="_Toc297123514"/>
      <w:bookmarkStart w:id="169" w:name="_Toc297216173"/>
      <w:bookmarkStart w:id="170" w:name="_Toc303539123"/>
      <w:bookmarkStart w:id="171" w:name="_Toc312677479"/>
      <w:bookmarkStart w:id="172" w:name="_Toc312678005"/>
      <w:bookmarkStart w:id="173" w:name="_Toc304295541"/>
      <w:bookmarkStart w:id="174" w:name="_Toc300934966"/>
      <w:r>
        <w:rPr>
          <w:rFonts w:hint="eastAsia" w:ascii="仿宋" w:hAnsi="仿宋" w:eastAsia="仿宋" w:cs="宋体"/>
          <w:color w:val="000000"/>
          <w:sz w:val="24"/>
          <w:szCs w:val="24"/>
        </w:rPr>
        <w:t>.2 施工进度计划</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7.2.2 施工进度计划的修订</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发包人和监理人在收到修订的施工进度计划后确认或提出修改意见的期限：</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7.3 开工</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7.3.1 开工准备</w:t>
      </w:r>
    </w:p>
    <w:p>
      <w:pPr>
        <w:spacing w:after="0" w:line="360" w:lineRule="auto"/>
        <w:ind w:firstLine="480" w:firstLineChars="200"/>
        <w:jc w:val="both"/>
        <w:rPr>
          <w:rFonts w:ascii="仿宋" w:hAnsi="仿宋" w:eastAsia="仿宋" w:cs="宋体"/>
          <w:sz w:val="24"/>
          <w:szCs w:val="24"/>
          <w:u w:val="single"/>
        </w:rPr>
      </w:pPr>
      <w:r>
        <w:rPr>
          <w:rFonts w:hint="eastAsia" w:ascii="仿宋" w:hAnsi="仿宋" w:eastAsia="仿宋" w:cs="宋体"/>
          <w:color w:val="000000"/>
          <w:sz w:val="24"/>
          <w:szCs w:val="24"/>
        </w:rPr>
        <w:t>关于承包人提交工程开工报审表的期限：</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关于发包人应完成的其他开工准备工作及期限：</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color w:val="000000"/>
          <w:sz w:val="24"/>
          <w:szCs w:val="24"/>
        </w:rPr>
        <w:t>关于承包人应完成的其他开工准备工作及期限：</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7.3.2开工通知</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因发包人原因造成监理人未能在计划开工日期之日起</w:t>
      </w:r>
      <w:r>
        <w:rPr>
          <w:rFonts w:hint="eastAsia" w:ascii="仿宋" w:hAnsi="仿宋" w:eastAsia="仿宋" w:cs="宋体"/>
          <w:sz w:val="24"/>
          <w:szCs w:val="24"/>
          <w:u w:val="single"/>
        </w:rPr>
        <w:t xml:space="preserve">     </w:t>
      </w:r>
      <w:r>
        <w:rPr>
          <w:rFonts w:hint="eastAsia" w:ascii="仿宋" w:hAnsi="仿宋" w:eastAsia="仿宋" w:cs="宋体"/>
          <w:color w:val="000000"/>
          <w:sz w:val="24"/>
          <w:szCs w:val="24"/>
        </w:rPr>
        <w:t>天内发出开工通知的，承包人有权提出价格调整要求，或者解除合同。</w:t>
      </w:r>
    </w:p>
    <w:bookmarkEnd w:id="168"/>
    <w:bookmarkEnd w:id="169"/>
    <w:bookmarkEnd w:id="170"/>
    <w:bookmarkEnd w:id="171"/>
    <w:bookmarkEnd w:id="172"/>
    <w:bookmarkEnd w:id="173"/>
    <w:bookmarkEnd w:id="174"/>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7.4 测量放线</w:t>
      </w:r>
    </w:p>
    <w:p>
      <w:pPr>
        <w:spacing w:after="0" w:line="360" w:lineRule="auto"/>
        <w:ind w:firstLine="480" w:firstLineChars="200"/>
        <w:jc w:val="both"/>
        <w:rPr>
          <w:rFonts w:ascii="仿宋" w:hAnsi="仿宋" w:eastAsia="仿宋" w:cs="宋体"/>
          <w:sz w:val="24"/>
          <w:szCs w:val="24"/>
          <w:u w:val="single"/>
        </w:rPr>
      </w:pPr>
      <w:r>
        <w:rPr>
          <w:rFonts w:hint="eastAsia" w:ascii="仿宋" w:hAnsi="仿宋" w:eastAsia="仿宋" w:cs="宋体"/>
          <w:sz w:val="24"/>
          <w:szCs w:val="24"/>
        </w:rPr>
        <w:t>7.4.1发包人通过监理人向承包人提供测量基准点、基准线和水准点及其书面资料的期限：</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7</w:t>
      </w:r>
      <w:bookmarkStart w:id="175" w:name="_Toc312678010"/>
      <w:bookmarkStart w:id="176" w:name="_Toc297123516"/>
      <w:bookmarkStart w:id="177" w:name="_Toc297216175"/>
      <w:bookmarkStart w:id="178" w:name="_Toc300934968"/>
      <w:bookmarkStart w:id="179" w:name="_Toc303539125"/>
      <w:bookmarkStart w:id="180" w:name="_Toc304295546"/>
      <w:bookmarkStart w:id="181" w:name="_Toc312677484"/>
      <w:r>
        <w:rPr>
          <w:rFonts w:hint="eastAsia" w:ascii="仿宋" w:hAnsi="仿宋" w:eastAsia="仿宋" w:cs="宋体"/>
          <w:color w:val="000000"/>
          <w:sz w:val="24"/>
          <w:szCs w:val="24"/>
        </w:rPr>
        <w:t>.5 工期延误</w:t>
      </w:r>
    </w:p>
    <w:bookmarkEnd w:id="175"/>
    <w:bookmarkEnd w:id="176"/>
    <w:bookmarkEnd w:id="177"/>
    <w:bookmarkEnd w:id="178"/>
    <w:bookmarkEnd w:id="179"/>
    <w:bookmarkEnd w:id="180"/>
    <w:bookmarkEnd w:id="181"/>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7.5.1 因发包人原因导致工期延误</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（7）因发包人原因导致工期延误的其他情形：</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7</w:t>
      </w:r>
      <w:bookmarkStart w:id="182" w:name="_Toc312678012"/>
      <w:bookmarkStart w:id="183" w:name="_Toc318581169"/>
      <w:bookmarkStart w:id="184" w:name="_Toc312677486"/>
      <w:bookmarkStart w:id="185" w:name="_Toc297123518"/>
      <w:bookmarkStart w:id="186" w:name="_Toc297216177"/>
      <w:bookmarkStart w:id="187" w:name="_Toc300934970"/>
      <w:bookmarkStart w:id="188" w:name="_Toc303539127"/>
      <w:bookmarkStart w:id="189" w:name="_Toc304295548"/>
      <w:r>
        <w:rPr>
          <w:rFonts w:hint="eastAsia" w:ascii="仿宋" w:hAnsi="仿宋" w:eastAsia="仿宋" w:cs="宋体"/>
          <w:sz w:val="24"/>
          <w:szCs w:val="24"/>
        </w:rPr>
        <w:t>.5.2 因承包人原因导致工期延误</w:t>
      </w:r>
    </w:p>
    <w:bookmarkEnd w:id="182"/>
    <w:bookmarkEnd w:id="183"/>
    <w:bookmarkEnd w:id="184"/>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因</w:t>
      </w:r>
      <w:bookmarkStart w:id="190" w:name="_Toc312677487"/>
      <w:bookmarkStart w:id="191" w:name="_Toc312678013"/>
      <w:bookmarkStart w:id="192" w:name="_Toc318581170"/>
      <w:r>
        <w:rPr>
          <w:rFonts w:hint="eastAsia" w:ascii="仿宋" w:hAnsi="仿宋" w:eastAsia="仿宋" w:cs="宋体"/>
          <w:sz w:val="24"/>
          <w:szCs w:val="24"/>
        </w:rPr>
        <w:t>承包人原因造成工期延误，逾期竣工违约金的计算方法为：</w:t>
      </w:r>
      <w:r>
        <w:rPr>
          <w:rFonts w:hint="eastAsia" w:ascii="仿宋" w:hAnsi="仿宋" w:eastAsia="仿宋" w:cs="宋体"/>
          <w:sz w:val="24"/>
          <w:szCs w:val="24"/>
          <w:u w:val="single"/>
        </w:rPr>
        <w:t xml:space="preserve">     </w:t>
      </w:r>
      <w:r>
        <w:rPr>
          <w:rFonts w:hint="eastAsia" w:ascii="仿宋" w:hAnsi="仿宋" w:eastAsia="仿宋" w:cs="宋体"/>
          <w:sz w:val="24"/>
          <w:szCs w:val="24"/>
        </w:rPr>
        <w:t>。</w:t>
      </w:r>
      <w:bookmarkEnd w:id="185"/>
      <w:bookmarkEnd w:id="186"/>
      <w:bookmarkEnd w:id="187"/>
      <w:bookmarkEnd w:id="188"/>
      <w:bookmarkEnd w:id="189"/>
      <w:bookmarkEnd w:id="190"/>
      <w:bookmarkEnd w:id="191"/>
    </w:p>
    <w:bookmarkEnd w:id="192"/>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因承包人原因造成工期延误，逾</w:t>
      </w:r>
      <w:bookmarkStart w:id="193" w:name="_Toc312678014"/>
      <w:bookmarkStart w:id="194" w:name="_Toc318581171"/>
      <w:r>
        <w:rPr>
          <w:rFonts w:hint="eastAsia" w:ascii="仿宋" w:hAnsi="仿宋" w:eastAsia="仿宋" w:cs="宋体"/>
          <w:sz w:val="24"/>
          <w:szCs w:val="24"/>
        </w:rPr>
        <w:t>期竣工违约金的上限：</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bookmarkEnd w:id="193"/>
    <w:bookmarkEnd w:id="194"/>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7</w:t>
      </w:r>
      <w:bookmarkStart w:id="195" w:name="_Toc304295549"/>
      <w:bookmarkStart w:id="196" w:name="_Toc300934971"/>
      <w:bookmarkStart w:id="197" w:name="_Toc312678015"/>
      <w:bookmarkStart w:id="198" w:name="_Toc297123519"/>
      <w:bookmarkStart w:id="199" w:name="_Toc303539128"/>
      <w:bookmarkStart w:id="200" w:name="_Toc297216178"/>
      <w:r>
        <w:rPr>
          <w:rFonts w:hint="eastAsia" w:ascii="仿宋" w:hAnsi="仿宋" w:eastAsia="仿宋" w:cs="宋体"/>
          <w:color w:val="000000"/>
          <w:sz w:val="24"/>
          <w:szCs w:val="24"/>
        </w:rPr>
        <w:t>.6 不</w:t>
      </w:r>
      <w:bookmarkEnd w:id="195"/>
      <w:bookmarkEnd w:id="196"/>
      <w:bookmarkEnd w:id="197"/>
      <w:bookmarkEnd w:id="198"/>
      <w:bookmarkEnd w:id="199"/>
      <w:bookmarkEnd w:id="200"/>
      <w:r>
        <w:rPr>
          <w:rFonts w:hint="eastAsia" w:ascii="仿宋" w:hAnsi="仿宋" w:eastAsia="仿宋" w:cs="宋体"/>
          <w:color w:val="000000"/>
          <w:sz w:val="24"/>
          <w:szCs w:val="24"/>
        </w:rPr>
        <w:t>利物质条件</w:t>
      </w:r>
    </w:p>
    <w:p>
      <w:pPr>
        <w:spacing w:after="0" w:line="360" w:lineRule="auto"/>
        <w:ind w:firstLine="480" w:firstLineChars="200"/>
        <w:jc w:val="both"/>
        <w:rPr>
          <w:rFonts w:ascii="仿宋" w:hAnsi="仿宋" w:eastAsia="仿宋" w:cs="宋体"/>
          <w:sz w:val="24"/>
          <w:szCs w:val="24"/>
          <w:u w:val="single"/>
        </w:rPr>
      </w:pPr>
      <w:bookmarkStart w:id="201" w:name="_Toc318581172"/>
      <w:bookmarkStart w:id="202" w:name="_Toc304295550"/>
      <w:bookmarkStart w:id="203" w:name="_Toc300934972"/>
      <w:bookmarkStart w:id="204" w:name="_Toc303539129"/>
      <w:bookmarkStart w:id="205" w:name="_Toc312678016"/>
      <w:bookmarkStart w:id="206" w:name="_Toc297123520"/>
      <w:bookmarkStart w:id="207" w:name="_Toc297216179"/>
      <w:r>
        <w:rPr>
          <w:rFonts w:hint="eastAsia" w:ascii="仿宋" w:hAnsi="仿宋" w:eastAsia="仿宋" w:cs="宋体"/>
          <w:sz w:val="24"/>
          <w:szCs w:val="24"/>
        </w:rPr>
        <w:t>不利物质条件的其他情形和有关约定：</w:t>
      </w:r>
      <w:r>
        <w:rPr>
          <w:rFonts w:hint="eastAsia" w:ascii="仿宋" w:hAnsi="仿宋" w:eastAsia="仿宋" w:cs="宋体"/>
          <w:sz w:val="24"/>
          <w:szCs w:val="24"/>
          <w:u w:val="single"/>
        </w:rPr>
        <w:t xml:space="preserve">           </w:t>
      </w:r>
    </w:p>
    <w:bookmarkEnd w:id="201"/>
    <w:bookmarkEnd w:id="202"/>
    <w:bookmarkEnd w:id="203"/>
    <w:bookmarkEnd w:id="204"/>
    <w:bookmarkEnd w:id="205"/>
    <w:bookmarkEnd w:id="206"/>
    <w:bookmarkEnd w:id="207"/>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7</w:t>
      </w:r>
      <w:bookmarkStart w:id="208" w:name="_Toc303539130"/>
      <w:bookmarkStart w:id="209" w:name="_Toc312678017"/>
      <w:bookmarkStart w:id="210" w:name="_Toc297216180"/>
      <w:bookmarkStart w:id="211" w:name="_Toc300934973"/>
      <w:bookmarkStart w:id="212" w:name="_Toc304295551"/>
      <w:bookmarkStart w:id="213" w:name="_Toc297123521"/>
      <w:r>
        <w:rPr>
          <w:rFonts w:hint="eastAsia" w:ascii="仿宋" w:hAnsi="仿宋" w:eastAsia="仿宋" w:cs="宋体"/>
          <w:color w:val="000000"/>
          <w:sz w:val="24"/>
          <w:szCs w:val="24"/>
        </w:rPr>
        <w:t>.7异常恶劣的气候条件</w:t>
      </w:r>
    </w:p>
    <w:bookmarkEnd w:id="208"/>
    <w:bookmarkEnd w:id="209"/>
    <w:bookmarkEnd w:id="210"/>
    <w:bookmarkEnd w:id="211"/>
    <w:bookmarkEnd w:id="212"/>
    <w:bookmarkEnd w:id="213"/>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发包人和承包人同意以下情形视为异常恶劣的气候条件：</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（1）</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（2）</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（3）</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7.9 提前竣工的奖励</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7.9.2提前竣工的奖励：</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rPr>
          <w:rFonts w:ascii="仿宋" w:hAnsi="仿宋" w:eastAsia="仿宋" w:cs="宋体"/>
          <w:b/>
          <w:color w:val="000000"/>
          <w:sz w:val="24"/>
          <w:szCs w:val="24"/>
        </w:rPr>
      </w:pPr>
      <w:bookmarkStart w:id="214" w:name="_Toc351203640"/>
      <w:r>
        <w:rPr>
          <w:rFonts w:hint="eastAsia" w:ascii="仿宋" w:hAnsi="仿宋" w:eastAsia="仿宋" w:cs="宋体"/>
          <w:color w:val="000000"/>
          <w:sz w:val="24"/>
          <w:szCs w:val="24"/>
        </w:rPr>
        <w:t>8. 材料与设备</w:t>
      </w:r>
      <w:bookmarkEnd w:id="214"/>
    </w:p>
    <w:bookmarkEnd w:id="149"/>
    <w:bookmarkEnd w:id="150"/>
    <w:bookmarkEnd w:id="151"/>
    <w:bookmarkEnd w:id="152"/>
    <w:bookmarkEnd w:id="153"/>
    <w:bookmarkEnd w:id="154"/>
    <w:bookmarkEnd w:id="155"/>
    <w:bookmarkEnd w:id="156"/>
    <w:bookmarkEnd w:id="157"/>
    <w:bookmarkEnd w:id="158"/>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8</w:t>
      </w:r>
      <w:bookmarkStart w:id="215" w:name="_Toc280868654"/>
      <w:bookmarkStart w:id="216" w:name="_Toc292559372"/>
      <w:bookmarkStart w:id="217" w:name="_Toc292559877"/>
      <w:bookmarkStart w:id="218" w:name="_Toc296346668"/>
      <w:bookmarkStart w:id="219" w:name="_Toc296347166"/>
      <w:bookmarkStart w:id="220" w:name="_Toc296503167"/>
      <w:bookmarkStart w:id="221" w:name="_Toc296890995"/>
      <w:bookmarkStart w:id="222" w:name="_Toc296891207"/>
      <w:bookmarkStart w:id="223" w:name="_Toc296944506"/>
      <w:bookmarkStart w:id="224" w:name="_Toc297048353"/>
      <w:bookmarkStart w:id="225" w:name="_Toc297120467"/>
      <w:bookmarkStart w:id="226" w:name="_Toc297123527"/>
      <w:bookmarkStart w:id="227" w:name="_Toc297216186"/>
      <w:bookmarkStart w:id="228" w:name="_Toc300934979"/>
      <w:bookmarkStart w:id="229" w:name="_Toc303539136"/>
      <w:bookmarkStart w:id="230" w:name="_Toc304295556"/>
      <w:bookmarkStart w:id="231" w:name="_Toc312677493"/>
      <w:bookmarkStart w:id="232" w:name="_Toc312678019"/>
      <w:bookmarkStart w:id="233" w:name="_Toc280868656"/>
      <w:bookmarkStart w:id="234" w:name="_Toc267251424"/>
      <w:bookmarkStart w:id="235" w:name="_Toc280868655"/>
      <w:r>
        <w:rPr>
          <w:rFonts w:hint="eastAsia" w:ascii="仿宋" w:hAnsi="仿宋" w:eastAsia="仿宋" w:cs="宋体"/>
          <w:color w:val="000000"/>
          <w:sz w:val="24"/>
          <w:szCs w:val="24"/>
        </w:rPr>
        <w:t>.4材料与工程设备的保管与使用</w:t>
      </w:r>
    </w:p>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8</w:t>
      </w:r>
      <w:bookmarkStart w:id="236" w:name="_Toc292559373"/>
      <w:bookmarkStart w:id="237" w:name="_Toc292559878"/>
      <w:bookmarkStart w:id="238" w:name="_Toc304295557"/>
      <w:bookmarkStart w:id="239" w:name="_Toc303539137"/>
      <w:bookmarkStart w:id="240" w:name="_Toc312677494"/>
      <w:bookmarkStart w:id="241" w:name="_Toc312678020"/>
      <w:bookmarkStart w:id="242" w:name="_Toc318581173"/>
      <w:bookmarkStart w:id="243" w:name="_Toc296346669"/>
      <w:bookmarkStart w:id="244" w:name="_Toc296347167"/>
      <w:bookmarkStart w:id="245" w:name="_Toc296503168"/>
      <w:bookmarkStart w:id="246" w:name="_Toc296890996"/>
      <w:bookmarkStart w:id="247" w:name="_Toc296891208"/>
      <w:bookmarkStart w:id="248" w:name="_Toc297048354"/>
      <w:bookmarkStart w:id="249" w:name="_Toc296944507"/>
      <w:bookmarkStart w:id="250" w:name="_Toc297123528"/>
      <w:bookmarkStart w:id="251" w:name="_Toc297120468"/>
      <w:bookmarkStart w:id="252" w:name="_Toc300934980"/>
      <w:bookmarkStart w:id="253" w:name="_Toc297216187"/>
      <w:r>
        <w:rPr>
          <w:rFonts w:hint="eastAsia" w:ascii="仿宋" w:hAnsi="仿宋" w:eastAsia="仿宋" w:cs="宋体"/>
          <w:sz w:val="24"/>
          <w:szCs w:val="24"/>
        </w:rPr>
        <w:t>.4.1发包人供应的材料设备的保管费用的承担：</w:t>
      </w:r>
      <w:r>
        <w:rPr>
          <w:rFonts w:hint="eastAsia" w:ascii="仿宋" w:hAnsi="仿宋" w:eastAsia="仿宋" w:cs="宋体"/>
          <w:sz w:val="24"/>
          <w:szCs w:val="24"/>
          <w:u w:val="single"/>
        </w:rPr>
        <w:t xml:space="preserve">      </w:t>
      </w:r>
      <w:r>
        <w:rPr>
          <w:rFonts w:hint="eastAsia" w:ascii="仿宋" w:hAnsi="仿宋" w:eastAsia="仿宋" w:cs="宋体"/>
          <w:sz w:val="24"/>
          <w:szCs w:val="24"/>
        </w:rPr>
        <w:t>。</w:t>
      </w:r>
      <w:bookmarkEnd w:id="236"/>
      <w:bookmarkEnd w:id="237"/>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8.6 样品</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8.6.1</w:t>
      </w:r>
      <w:r>
        <w:rPr>
          <w:rFonts w:hint="eastAsia" w:ascii="仿宋" w:hAnsi="仿宋" w:eastAsia="仿宋" w:cs="宋体"/>
          <w:color w:val="000000"/>
          <w:sz w:val="24"/>
          <w:szCs w:val="24"/>
        </w:rPr>
        <w:tab/>
      </w:r>
      <w:r>
        <w:rPr>
          <w:rFonts w:hint="eastAsia" w:ascii="仿宋" w:hAnsi="仿宋" w:eastAsia="仿宋" w:cs="宋体"/>
          <w:color w:val="000000"/>
          <w:sz w:val="24"/>
          <w:szCs w:val="24"/>
        </w:rPr>
        <w:t>样品的报送与封存</w:t>
      </w:r>
    </w:p>
    <w:p>
      <w:pPr>
        <w:autoSpaceDE w:val="0"/>
        <w:autoSpaceDN w:val="0"/>
        <w:spacing w:after="0" w:line="360" w:lineRule="auto"/>
        <w:ind w:firstLine="480" w:firstLineChars="200"/>
        <w:jc w:val="both"/>
        <w:rPr>
          <w:rFonts w:ascii="仿宋" w:hAnsi="仿宋" w:eastAsia="仿宋" w:cs="宋体"/>
          <w:sz w:val="24"/>
          <w:szCs w:val="24"/>
        </w:rPr>
      </w:pPr>
      <w:r>
        <w:rPr>
          <w:rFonts w:hint="eastAsia" w:ascii="仿宋" w:hAnsi="仿宋" w:eastAsia="仿宋" w:cs="宋体"/>
          <w:color w:val="000000"/>
          <w:sz w:val="24"/>
          <w:szCs w:val="24"/>
        </w:rPr>
        <w:t>需要承包人报送样品的材料或工程设备，样品的种类、名称、规格、数量要求：</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8.8 施工设备和临时设施</w:t>
      </w:r>
    </w:p>
    <w:p>
      <w:pPr>
        <w:autoSpaceDE w:val="0"/>
        <w:autoSpaceDN w:val="0"/>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8.8.1 承包人提供的施工设备和临时设施</w:t>
      </w:r>
    </w:p>
    <w:p>
      <w:pPr>
        <w:autoSpaceDE w:val="0"/>
        <w:autoSpaceDN w:val="0"/>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关于修建临时设施费用承担的约定：</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Pr>
        <w:rPr>
          <w:rFonts w:ascii="仿宋" w:hAnsi="仿宋" w:eastAsia="仿宋" w:cs="宋体"/>
          <w:b/>
          <w:color w:val="000000"/>
          <w:sz w:val="24"/>
          <w:szCs w:val="24"/>
        </w:rPr>
      </w:pPr>
      <w:bookmarkStart w:id="254" w:name="_Toc351203641"/>
      <w:r>
        <w:rPr>
          <w:rFonts w:hint="eastAsia" w:ascii="仿宋" w:hAnsi="仿宋" w:eastAsia="仿宋" w:cs="宋体"/>
          <w:color w:val="000000"/>
          <w:sz w:val="24"/>
          <w:szCs w:val="24"/>
        </w:rPr>
        <w:t>9</w:t>
      </w:r>
      <w:bookmarkEnd w:id="233"/>
      <w:bookmarkEnd w:id="234"/>
      <w:bookmarkEnd w:id="235"/>
      <w:bookmarkStart w:id="255" w:name="_Toc297123533"/>
      <w:bookmarkStart w:id="256" w:name="_Toc297216192"/>
      <w:bookmarkStart w:id="257" w:name="_Toc300934982"/>
      <w:bookmarkStart w:id="258" w:name="_Toc303539139"/>
      <w:bookmarkStart w:id="259" w:name="_Toc304295559"/>
      <w:bookmarkStart w:id="260" w:name="_Toc312677495"/>
      <w:bookmarkStart w:id="261" w:name="_Toc312678021"/>
      <w:bookmarkStart w:id="262" w:name="_Toc292559883"/>
      <w:bookmarkStart w:id="263" w:name="_Toc267251427"/>
      <w:bookmarkStart w:id="264" w:name="_Toc297048359"/>
      <w:bookmarkStart w:id="265" w:name="_Toc297120473"/>
      <w:bookmarkStart w:id="266" w:name="_Toc296944512"/>
      <w:bookmarkStart w:id="267" w:name="_Toc296891213"/>
      <w:bookmarkStart w:id="268" w:name="_Toc267251428"/>
      <w:bookmarkStart w:id="269" w:name="_Toc296503173"/>
      <w:bookmarkStart w:id="270" w:name="_Toc296346674"/>
      <w:bookmarkStart w:id="271" w:name="_Toc292559378"/>
      <w:bookmarkStart w:id="272" w:name="_Toc296891001"/>
      <w:bookmarkStart w:id="273" w:name="_Toc296347172"/>
      <w:r>
        <w:rPr>
          <w:rFonts w:hint="eastAsia" w:ascii="仿宋" w:hAnsi="仿宋" w:eastAsia="仿宋" w:cs="宋体"/>
          <w:color w:val="000000"/>
          <w:sz w:val="24"/>
          <w:szCs w:val="24"/>
        </w:rPr>
        <w:t>. 试验与检验</w:t>
      </w:r>
      <w:bookmarkEnd w:id="254"/>
    </w:p>
    <w:bookmarkEnd w:id="255"/>
    <w:bookmarkEnd w:id="256"/>
    <w:bookmarkEnd w:id="257"/>
    <w:bookmarkEnd w:id="258"/>
    <w:bookmarkEnd w:id="259"/>
    <w:bookmarkEnd w:id="260"/>
    <w:bookmarkEnd w:id="261"/>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9</w:t>
      </w:r>
      <w:bookmarkStart w:id="274" w:name="_Toc312678022"/>
      <w:bookmarkStart w:id="275" w:name="_Toc304295560"/>
      <w:bookmarkStart w:id="276" w:name="_Toc312677496"/>
      <w:bookmarkStart w:id="277" w:name="_Toc297123534"/>
      <w:bookmarkStart w:id="278" w:name="_Toc303539140"/>
      <w:bookmarkStart w:id="279" w:name="_Toc297216193"/>
      <w:bookmarkStart w:id="280" w:name="_Toc300934983"/>
      <w:r>
        <w:rPr>
          <w:rFonts w:hint="eastAsia" w:ascii="仿宋" w:hAnsi="仿宋" w:eastAsia="仿宋" w:cs="宋体"/>
          <w:color w:val="000000"/>
          <w:sz w:val="24"/>
          <w:szCs w:val="24"/>
        </w:rPr>
        <w:t>.1试验设备与试验人员</w:t>
      </w:r>
    </w:p>
    <w:bookmarkEnd w:id="274"/>
    <w:bookmarkEnd w:id="275"/>
    <w:bookmarkEnd w:id="276"/>
    <w:bookmarkEnd w:id="277"/>
    <w:bookmarkEnd w:id="278"/>
    <w:bookmarkEnd w:id="279"/>
    <w:bookmarkEnd w:id="280"/>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9</w:t>
      </w:r>
      <w:bookmarkStart w:id="281" w:name="_Toc304295561"/>
      <w:bookmarkStart w:id="282" w:name="_Toc312678023"/>
      <w:bookmarkStart w:id="283" w:name="_Toc312677497"/>
      <w:bookmarkStart w:id="284" w:name="_Toc297123535"/>
      <w:bookmarkStart w:id="285" w:name="_Toc300934984"/>
      <w:bookmarkStart w:id="286" w:name="_Toc297216194"/>
      <w:bookmarkStart w:id="287" w:name="_Toc303539141"/>
      <w:bookmarkStart w:id="288" w:name="_Toc318581174"/>
      <w:r>
        <w:rPr>
          <w:rFonts w:hint="eastAsia" w:ascii="仿宋" w:hAnsi="仿宋" w:eastAsia="仿宋" w:cs="宋体"/>
          <w:sz w:val="24"/>
          <w:szCs w:val="24"/>
        </w:rPr>
        <w:t>.1.2 试验设备</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施工现场需要配置的试验场所：</w:t>
      </w:r>
      <w:bookmarkEnd w:id="281"/>
      <w:bookmarkEnd w:id="282"/>
      <w:bookmarkEnd w:id="283"/>
      <w:bookmarkEnd w:id="284"/>
      <w:bookmarkEnd w:id="285"/>
      <w:bookmarkEnd w:id="286"/>
      <w:bookmarkEnd w:id="287"/>
      <w:bookmarkStart w:id="289" w:name="_Toc297216195"/>
      <w:bookmarkStart w:id="290" w:name="_Toc303539142"/>
      <w:bookmarkStart w:id="291" w:name="_Toc312678024"/>
      <w:bookmarkStart w:id="292" w:name="_Toc300934985"/>
      <w:bookmarkStart w:id="293" w:name="_Toc297123536"/>
      <w:bookmarkStart w:id="294" w:name="_Toc312677498"/>
      <w:bookmarkStart w:id="295" w:name="_Toc304295562"/>
      <w:r>
        <w:rPr>
          <w:rFonts w:hint="eastAsia" w:ascii="仿宋" w:hAnsi="仿宋" w:eastAsia="仿宋" w:cs="宋体"/>
          <w:sz w:val="24"/>
          <w:szCs w:val="24"/>
          <w:u w:val="single"/>
        </w:rPr>
        <w:t xml:space="preserve">       </w:t>
      </w:r>
      <w:r>
        <w:rPr>
          <w:rFonts w:hint="eastAsia" w:ascii="仿宋" w:hAnsi="仿宋" w:eastAsia="仿宋" w:cs="宋体"/>
          <w:sz w:val="24"/>
          <w:szCs w:val="24"/>
        </w:rPr>
        <w:t xml:space="preserve">。 </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施工现场需要配备的试验设备：</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施工现场需要具备的其他试验条件：</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 xml:space="preserve">9.4 现场工艺试验 </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现场工艺试验的有关约定：</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bookmarkEnd w:id="288"/>
    <w:bookmarkEnd w:id="289"/>
    <w:bookmarkEnd w:id="290"/>
    <w:bookmarkEnd w:id="291"/>
    <w:bookmarkEnd w:id="292"/>
    <w:bookmarkEnd w:id="293"/>
    <w:bookmarkEnd w:id="294"/>
    <w:bookmarkEnd w:id="295"/>
    <w:p>
      <w:pPr>
        <w:rPr>
          <w:rFonts w:ascii="仿宋" w:hAnsi="仿宋" w:eastAsia="仿宋" w:cs="宋体"/>
          <w:b/>
          <w:color w:val="000000"/>
          <w:sz w:val="24"/>
          <w:szCs w:val="24"/>
        </w:rPr>
      </w:pPr>
      <w:bookmarkStart w:id="296" w:name="_Toc351203642"/>
      <w:r>
        <w:rPr>
          <w:rFonts w:hint="eastAsia" w:ascii="仿宋" w:hAnsi="仿宋" w:eastAsia="仿宋" w:cs="宋体"/>
          <w:color w:val="000000"/>
          <w:sz w:val="24"/>
          <w:szCs w:val="24"/>
        </w:rPr>
        <w:t>1</w:t>
      </w:r>
      <w:bookmarkEnd w:id="262"/>
      <w:bookmarkEnd w:id="263"/>
      <w:bookmarkEnd w:id="264"/>
      <w:bookmarkEnd w:id="265"/>
      <w:bookmarkEnd w:id="266"/>
      <w:bookmarkEnd w:id="267"/>
      <w:bookmarkEnd w:id="268"/>
      <w:bookmarkEnd w:id="269"/>
      <w:bookmarkEnd w:id="270"/>
      <w:bookmarkEnd w:id="271"/>
      <w:bookmarkEnd w:id="272"/>
      <w:bookmarkEnd w:id="273"/>
      <w:bookmarkStart w:id="297" w:name="_Toc292559398"/>
      <w:bookmarkStart w:id="298" w:name="_Toc292559903"/>
      <w:bookmarkStart w:id="299" w:name="_Toc296346694"/>
      <w:bookmarkStart w:id="300" w:name="_Toc296347192"/>
      <w:bookmarkStart w:id="301" w:name="_Toc296503193"/>
      <w:bookmarkStart w:id="302" w:name="_Toc296891021"/>
      <w:bookmarkStart w:id="303" w:name="_Toc296891233"/>
      <w:bookmarkStart w:id="304" w:name="_Toc296944532"/>
      <w:bookmarkStart w:id="305" w:name="_Toc297048379"/>
      <w:bookmarkStart w:id="306" w:name="_Toc297120493"/>
      <w:bookmarkStart w:id="307" w:name="_Toc297123540"/>
      <w:bookmarkStart w:id="308" w:name="_Toc297216199"/>
      <w:bookmarkStart w:id="309" w:name="_Toc300934989"/>
      <w:bookmarkStart w:id="310" w:name="_Toc303539146"/>
      <w:bookmarkStart w:id="311" w:name="_Toc304295566"/>
      <w:bookmarkStart w:id="312" w:name="_Toc312677499"/>
      <w:bookmarkStart w:id="313" w:name="_Toc312678025"/>
      <w:bookmarkStart w:id="314" w:name="_Toc267251433"/>
      <w:bookmarkStart w:id="315" w:name="_Toc267251435"/>
      <w:bookmarkStart w:id="316" w:name="_Toc267251437"/>
      <w:bookmarkStart w:id="317" w:name="_Toc267251439"/>
      <w:bookmarkStart w:id="318" w:name="_Toc267251440"/>
      <w:bookmarkStart w:id="319" w:name="_Toc267251441"/>
      <w:bookmarkStart w:id="320" w:name="_Toc267251442"/>
      <w:r>
        <w:rPr>
          <w:rFonts w:hint="eastAsia" w:ascii="仿宋" w:hAnsi="仿宋" w:eastAsia="仿宋" w:cs="宋体"/>
          <w:color w:val="000000"/>
          <w:sz w:val="24"/>
          <w:szCs w:val="24"/>
        </w:rPr>
        <w:t>0. 变更</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bookmarkEnd w:id="312"/>
    <w:bookmarkEnd w:id="313"/>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w:t>
      </w:r>
      <w:bookmarkStart w:id="321" w:name="_Toc297120494"/>
      <w:bookmarkStart w:id="322" w:name="_Toc297216200"/>
      <w:bookmarkStart w:id="323" w:name="_Toc296891234"/>
      <w:bookmarkStart w:id="324" w:name="_Toc303539147"/>
      <w:bookmarkStart w:id="325" w:name="_Toc304295567"/>
      <w:bookmarkStart w:id="326" w:name="_Toc312677500"/>
      <w:bookmarkStart w:id="327" w:name="_Toc296347193"/>
      <w:bookmarkStart w:id="328" w:name="_Toc312678026"/>
      <w:bookmarkStart w:id="329" w:name="_Toc297048380"/>
      <w:bookmarkStart w:id="330" w:name="_Toc292559399"/>
      <w:bookmarkStart w:id="331" w:name="_Toc300934990"/>
      <w:bookmarkStart w:id="332" w:name="_Toc296346695"/>
      <w:bookmarkStart w:id="333" w:name="_Toc296503194"/>
      <w:bookmarkStart w:id="334" w:name="_Toc296891022"/>
      <w:bookmarkStart w:id="335" w:name="_Toc297123541"/>
      <w:bookmarkStart w:id="336" w:name="_Toc296944533"/>
      <w:bookmarkStart w:id="337" w:name="_Toc292559904"/>
      <w:r>
        <w:rPr>
          <w:rFonts w:hint="eastAsia" w:ascii="仿宋" w:hAnsi="仿宋" w:eastAsia="仿宋" w:cs="宋体"/>
          <w:color w:val="000000"/>
          <w:sz w:val="24"/>
          <w:szCs w:val="24"/>
        </w:rPr>
        <w:t>0.1变更的范围</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关于变更的范围的约定：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10.4 变更估价</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10.4.1 变更估价原则</w:t>
      </w:r>
    </w:p>
    <w:p>
      <w:pPr>
        <w:spacing w:after="0" w:line="360" w:lineRule="auto"/>
        <w:ind w:firstLine="480" w:firstLineChars="200"/>
        <w:jc w:val="both"/>
        <w:rPr>
          <w:rFonts w:ascii="仿宋" w:hAnsi="仿宋" w:eastAsia="仿宋" w:cs="宋体"/>
          <w:color w:val="000000"/>
          <w:sz w:val="24"/>
          <w:szCs w:val="24"/>
          <w:u w:val="single"/>
        </w:rPr>
      </w:pPr>
      <w:r>
        <w:rPr>
          <w:rFonts w:hint="eastAsia" w:ascii="仿宋" w:hAnsi="仿宋" w:eastAsia="仿宋" w:cs="宋体"/>
          <w:color w:val="000000"/>
          <w:sz w:val="24"/>
          <w:szCs w:val="24"/>
        </w:rPr>
        <w:t xml:space="preserve">关于变更估价的约定: </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Start w:id="338" w:name="_Toc297123544"/>
      <w:bookmarkStart w:id="339" w:name="_Toc303539150"/>
      <w:bookmarkStart w:id="340" w:name="_Toc297120497"/>
      <w:bookmarkStart w:id="341" w:name="_Toc297216203"/>
      <w:bookmarkStart w:id="342" w:name="_Toc296503197"/>
      <w:bookmarkStart w:id="343" w:name="_Toc296891025"/>
      <w:bookmarkStart w:id="344" w:name="_Toc292559402"/>
      <w:bookmarkStart w:id="345" w:name="_Toc296347196"/>
      <w:bookmarkStart w:id="346" w:name="_Toc296891237"/>
      <w:bookmarkStart w:id="347" w:name="_Toc292559907"/>
      <w:bookmarkStart w:id="348" w:name="_Toc300934993"/>
      <w:bookmarkStart w:id="349" w:name="_Toc296944536"/>
      <w:bookmarkStart w:id="350" w:name="_Toc297048383"/>
      <w:bookmarkStart w:id="351" w:name="_Toc296346698"/>
      <w:bookmarkStart w:id="352" w:name="_Toc304295570"/>
      <w:bookmarkStart w:id="353" w:name="_Toc312678029"/>
      <w:bookmarkStart w:id="354" w:name="_Toc312677503"/>
      <w:r>
        <w:rPr>
          <w:rFonts w:hint="eastAsia" w:ascii="仿宋" w:hAnsi="仿宋" w:eastAsia="仿宋" w:cs="宋体"/>
          <w:color w:val="000000"/>
          <w:sz w:val="24"/>
          <w:szCs w:val="24"/>
        </w:rPr>
        <w:t>0.5承</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Start w:id="355" w:name="_Toc296503203"/>
      <w:bookmarkStart w:id="356" w:name="_Toc297120503"/>
      <w:bookmarkStart w:id="357" w:name="_Toc296347202"/>
      <w:bookmarkStart w:id="358" w:name="_Toc296891031"/>
      <w:bookmarkStart w:id="359" w:name="_Toc292559408"/>
      <w:bookmarkStart w:id="360" w:name="_Toc297048389"/>
      <w:bookmarkStart w:id="361" w:name="_Toc296891243"/>
      <w:bookmarkStart w:id="362" w:name="_Toc292559913"/>
      <w:bookmarkStart w:id="363" w:name="_Toc297123545"/>
      <w:bookmarkStart w:id="364" w:name="_Toc297216204"/>
      <w:bookmarkStart w:id="365" w:name="_Toc296944542"/>
      <w:bookmarkStart w:id="366" w:name="_Toc296346704"/>
      <w:bookmarkStart w:id="367" w:name="_Toc303539151"/>
      <w:bookmarkStart w:id="368" w:name="_Toc300934994"/>
      <w:r>
        <w:rPr>
          <w:rFonts w:hint="eastAsia" w:ascii="仿宋" w:hAnsi="仿宋" w:eastAsia="仿宋" w:cs="宋体"/>
          <w:color w:val="000000"/>
          <w:sz w:val="24"/>
          <w:szCs w:val="24"/>
        </w:rPr>
        <w:t>包人的合理化建议</w:t>
      </w:r>
    </w:p>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监理人审查承包人合理化建议的期限：</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发包人审批承包人合理化建议的期限：</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sz w:val="24"/>
          <w:szCs w:val="24"/>
          <w:u w:val="single"/>
        </w:rPr>
      </w:pPr>
      <w:r>
        <w:rPr>
          <w:rFonts w:hint="eastAsia" w:ascii="仿宋" w:hAnsi="仿宋" w:eastAsia="仿宋" w:cs="宋体"/>
          <w:sz w:val="24"/>
          <w:szCs w:val="24"/>
        </w:rPr>
        <w:t>承</w:t>
      </w:r>
      <w:bookmarkStart w:id="369" w:name="_Toc296346705"/>
      <w:bookmarkStart w:id="370" w:name="_Toc296347203"/>
      <w:bookmarkStart w:id="371" w:name="_Toc296503204"/>
      <w:bookmarkStart w:id="372" w:name="_Toc296891032"/>
      <w:bookmarkStart w:id="373" w:name="_Toc297123546"/>
      <w:bookmarkStart w:id="374" w:name="_Toc297216205"/>
      <w:bookmarkStart w:id="375" w:name="_Toc300934995"/>
      <w:bookmarkStart w:id="376" w:name="_Toc303539152"/>
      <w:bookmarkStart w:id="377" w:name="_Toc312677504"/>
      <w:bookmarkStart w:id="378" w:name="_Toc312678030"/>
      <w:bookmarkStart w:id="379" w:name="_Toc296891244"/>
      <w:bookmarkStart w:id="380" w:name="_Toc296944543"/>
      <w:bookmarkStart w:id="381" w:name="_Toc304295571"/>
      <w:bookmarkStart w:id="382" w:name="_Toc297048390"/>
      <w:bookmarkStart w:id="383" w:name="_Toc297120504"/>
      <w:bookmarkStart w:id="384" w:name="_Toc318581175"/>
      <w:bookmarkStart w:id="385" w:name="_Toc292559409"/>
      <w:bookmarkStart w:id="386" w:name="_Toc292559914"/>
      <w:r>
        <w:rPr>
          <w:rFonts w:hint="eastAsia" w:ascii="仿宋" w:hAnsi="仿宋" w:eastAsia="仿宋" w:cs="宋体"/>
          <w:sz w:val="24"/>
          <w:szCs w:val="24"/>
        </w:rPr>
        <w:t>包人提出的合理化建议降低了合同价格或者提高了工程经济效益的奖励的方法和金额为：</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w:t>
      </w:r>
      <w:bookmarkStart w:id="387" w:name="_Toc300934997"/>
      <w:bookmarkStart w:id="388" w:name="_Toc296891239"/>
      <w:bookmarkStart w:id="389" w:name="_Toc297120499"/>
      <w:bookmarkStart w:id="390" w:name="_Toc312677507"/>
      <w:bookmarkStart w:id="391" w:name="_Toc297048385"/>
      <w:bookmarkStart w:id="392" w:name="_Toc297123548"/>
      <w:bookmarkStart w:id="393" w:name="_Toc303539154"/>
      <w:bookmarkStart w:id="394" w:name="_Toc312678033"/>
      <w:bookmarkStart w:id="395" w:name="_Toc297216207"/>
      <w:bookmarkStart w:id="396" w:name="_Toc304295574"/>
      <w:bookmarkStart w:id="397" w:name="_Toc296346700"/>
      <w:bookmarkStart w:id="398" w:name="_Toc292559404"/>
      <w:bookmarkStart w:id="399" w:name="_Toc296944538"/>
      <w:bookmarkStart w:id="400" w:name="_Toc292559909"/>
      <w:bookmarkStart w:id="401" w:name="_Toc296891027"/>
      <w:bookmarkStart w:id="402" w:name="_Toc296503199"/>
      <w:bookmarkStart w:id="403" w:name="_Toc296347198"/>
      <w:r>
        <w:rPr>
          <w:rFonts w:hint="eastAsia" w:ascii="仿宋" w:hAnsi="仿宋" w:eastAsia="仿宋" w:cs="宋体"/>
          <w:color w:val="000000"/>
          <w:sz w:val="24"/>
          <w:szCs w:val="24"/>
        </w:rPr>
        <w:t>0.7 暂估价</w:t>
      </w:r>
    </w:p>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暂</w:t>
      </w:r>
      <w:bookmarkStart w:id="404" w:name="_Toc318581176"/>
      <w:bookmarkStart w:id="405" w:name="_Toc312677508"/>
      <w:bookmarkStart w:id="406" w:name="_Toc312678034"/>
      <w:r>
        <w:rPr>
          <w:rFonts w:hint="eastAsia" w:ascii="仿宋" w:hAnsi="仿宋" w:eastAsia="仿宋" w:cs="宋体"/>
          <w:sz w:val="24"/>
          <w:szCs w:val="24"/>
        </w:rPr>
        <w:t>估价材料和工程设备的明细详见附件11：《</w:t>
      </w:r>
      <w:r>
        <w:rPr>
          <w:rFonts w:hint="eastAsia" w:ascii="仿宋" w:hAnsi="仿宋" w:eastAsia="仿宋" w:cs="宋体"/>
          <w:color w:val="000000"/>
          <w:sz w:val="24"/>
          <w:szCs w:val="24"/>
        </w:rPr>
        <w:t>暂估价一览表》</w:t>
      </w:r>
      <w:r>
        <w:rPr>
          <w:rFonts w:hint="eastAsia" w:ascii="仿宋" w:hAnsi="仿宋" w:eastAsia="仿宋" w:cs="宋体"/>
          <w:sz w:val="24"/>
          <w:szCs w:val="24"/>
        </w:rPr>
        <w:t>。</w:t>
      </w:r>
    </w:p>
    <w:bookmarkEnd w:id="404"/>
    <w:bookmarkEnd w:id="405"/>
    <w:bookmarkEnd w:id="406"/>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1</w:t>
      </w:r>
      <w:bookmarkStart w:id="407" w:name="_Toc312677509"/>
      <w:bookmarkStart w:id="408" w:name="_Toc312678035"/>
      <w:bookmarkStart w:id="409" w:name="_Toc318581177"/>
      <w:r>
        <w:rPr>
          <w:rFonts w:hint="eastAsia" w:ascii="仿宋" w:hAnsi="仿宋" w:eastAsia="仿宋" w:cs="宋体"/>
          <w:sz w:val="24"/>
          <w:szCs w:val="24"/>
        </w:rPr>
        <w:t>0.7.1 依法必须招标的暂估价项目</w:t>
      </w:r>
    </w:p>
    <w:bookmarkEnd w:id="407"/>
    <w:bookmarkEnd w:id="408"/>
    <w:bookmarkEnd w:id="409"/>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对于依法必须招标的暂估价项目的确认和批准采取第</w:t>
      </w:r>
      <w:r>
        <w:rPr>
          <w:rFonts w:hint="eastAsia" w:ascii="仿宋" w:hAnsi="仿宋" w:eastAsia="仿宋" w:cs="宋体"/>
          <w:sz w:val="24"/>
          <w:szCs w:val="24"/>
          <w:u w:val="single"/>
        </w:rPr>
        <w:t xml:space="preserve">    </w:t>
      </w:r>
      <w:r>
        <w:rPr>
          <w:rFonts w:hint="eastAsia" w:ascii="仿宋" w:hAnsi="仿宋" w:eastAsia="仿宋" w:cs="宋体"/>
          <w:sz w:val="24"/>
          <w:szCs w:val="24"/>
        </w:rPr>
        <w:t>种方式确定。</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10.7.2 不属于依法必须招标的暂估价项目</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对于不属于依法必须招标的暂估价项目的确认和批准采取第</w:t>
      </w:r>
      <w:r>
        <w:rPr>
          <w:rFonts w:hint="eastAsia" w:ascii="仿宋" w:hAnsi="仿宋" w:eastAsia="仿宋" w:cs="宋体"/>
          <w:sz w:val="24"/>
          <w:szCs w:val="24"/>
          <w:u w:val="single"/>
        </w:rPr>
        <w:t xml:space="preserve">   </w:t>
      </w:r>
      <w:r>
        <w:rPr>
          <w:rFonts w:hint="eastAsia" w:ascii="仿宋" w:hAnsi="仿宋" w:eastAsia="仿宋" w:cs="宋体"/>
          <w:sz w:val="24"/>
          <w:szCs w:val="24"/>
        </w:rPr>
        <w:t xml:space="preserve"> 种方式确定。</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第3种方式：承包人直接实施的暂估价项目</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承包人直接实施的暂估价项目的约定：</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10.8 暂列金额</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合同当事人关于暂列金额使用的约定：</w:t>
      </w:r>
      <w:r>
        <w:rPr>
          <w:rFonts w:hint="eastAsia" w:ascii="仿宋" w:hAnsi="仿宋" w:eastAsia="仿宋" w:cs="宋体"/>
          <w:sz w:val="24"/>
          <w:szCs w:val="24"/>
          <w:u w:val="single"/>
        </w:rPr>
        <w:t xml:space="preserve">        </w:t>
      </w:r>
      <w:r>
        <w:rPr>
          <w:rFonts w:hint="eastAsia" w:ascii="仿宋" w:hAnsi="仿宋" w:eastAsia="仿宋" w:cs="宋体"/>
          <w:color w:val="000000"/>
          <w:sz w:val="24"/>
          <w:szCs w:val="24"/>
        </w:rPr>
        <w:t>。</w:t>
      </w:r>
    </w:p>
    <w:p>
      <w:pPr>
        <w:rPr>
          <w:rFonts w:ascii="仿宋" w:hAnsi="仿宋" w:eastAsia="仿宋" w:cs="宋体"/>
          <w:b/>
          <w:color w:val="000000"/>
          <w:sz w:val="24"/>
          <w:szCs w:val="24"/>
        </w:rPr>
      </w:pPr>
      <w:bookmarkStart w:id="410" w:name="_Toc351203643"/>
      <w:r>
        <w:rPr>
          <w:rFonts w:hint="eastAsia" w:ascii="仿宋" w:hAnsi="仿宋" w:eastAsia="仿宋" w:cs="宋体"/>
          <w:color w:val="000000"/>
          <w:sz w:val="24"/>
          <w:szCs w:val="24"/>
        </w:rPr>
        <w:t>11. 价格调整</w:t>
      </w:r>
      <w:bookmarkEnd w:id="410"/>
    </w:p>
    <w:p>
      <w:pPr>
        <w:spacing w:after="0" w:line="360" w:lineRule="auto"/>
        <w:ind w:firstLine="480" w:firstLineChars="200"/>
        <w:jc w:val="both"/>
        <w:rPr>
          <w:rFonts w:ascii="仿宋" w:hAnsi="仿宋" w:eastAsia="仿宋" w:cs="宋体"/>
          <w:color w:val="000000"/>
          <w:sz w:val="24"/>
          <w:szCs w:val="24"/>
        </w:rPr>
      </w:pPr>
      <w:bookmarkStart w:id="411" w:name="_Toc296347200"/>
      <w:bookmarkStart w:id="412" w:name="_Toc297216209"/>
      <w:bookmarkStart w:id="413" w:name="_Toc303539157"/>
      <w:bookmarkStart w:id="414" w:name="_Toc296891241"/>
      <w:bookmarkStart w:id="415" w:name="_Toc297048387"/>
      <w:bookmarkStart w:id="416" w:name="_Toc296503201"/>
      <w:bookmarkStart w:id="417" w:name="_Toc300935000"/>
      <w:bookmarkStart w:id="418" w:name="_Toc292559911"/>
      <w:bookmarkStart w:id="419" w:name="_Toc292559406"/>
      <w:bookmarkStart w:id="420" w:name="_Toc296891029"/>
      <w:bookmarkStart w:id="421" w:name="_Toc304295577"/>
      <w:bookmarkStart w:id="422" w:name="_Toc297123550"/>
      <w:bookmarkStart w:id="423" w:name="_Toc296944540"/>
      <w:bookmarkStart w:id="424" w:name="_Toc297120501"/>
      <w:bookmarkStart w:id="425" w:name="_Toc312678039"/>
      <w:bookmarkStart w:id="426" w:name="_Toc296346702"/>
      <w:r>
        <w:rPr>
          <w:rFonts w:hint="eastAsia" w:ascii="仿宋" w:hAnsi="仿宋" w:eastAsia="仿宋" w:cs="宋体"/>
          <w:color w:val="000000"/>
          <w:sz w:val="24"/>
          <w:szCs w:val="24"/>
        </w:rPr>
        <w:t>11.1 市场价格波动引起的调整</w:t>
      </w:r>
    </w:p>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市场价格波动是否调整合同价格的约定：</w:t>
      </w:r>
      <w:r>
        <w:rPr>
          <w:rFonts w:hint="eastAsia" w:ascii="仿宋" w:hAnsi="仿宋" w:eastAsia="仿宋" w:cs="宋体"/>
          <w:sz w:val="24"/>
          <w:szCs w:val="24"/>
          <w:u w:val="single"/>
        </w:rPr>
        <w:t xml:space="preserve">  </w:t>
      </w:r>
      <w:r>
        <w:rPr>
          <w:rFonts w:hint="eastAsia" w:ascii="仿宋" w:hAnsi="仿宋" w:eastAsia="仿宋" w:cs="宋体"/>
          <w:b/>
          <w:sz w:val="24"/>
          <w:szCs w:val="24"/>
          <w:u w:val="single"/>
        </w:rPr>
        <w:t>不调整</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因市场价格波动调整合同价格，采用以下</w:t>
      </w:r>
      <w:r>
        <w:rPr>
          <w:rFonts w:hint="eastAsia" w:ascii="仿宋" w:hAnsi="仿宋" w:eastAsia="仿宋" w:cs="宋体"/>
          <w:sz w:val="24"/>
          <w:szCs w:val="24"/>
        </w:rPr>
        <w:t>第</w:t>
      </w:r>
      <w:r>
        <w:rPr>
          <w:rFonts w:hint="eastAsia" w:ascii="仿宋" w:hAnsi="仿宋" w:eastAsia="仿宋" w:cs="宋体"/>
          <w:sz w:val="24"/>
          <w:szCs w:val="24"/>
          <w:u w:val="single"/>
        </w:rPr>
        <w:t xml:space="preserve">  /  </w:t>
      </w:r>
      <w:r>
        <w:rPr>
          <w:rFonts w:hint="eastAsia" w:ascii="仿宋" w:hAnsi="仿宋" w:eastAsia="仿宋" w:cs="宋体"/>
          <w:color w:val="000000"/>
          <w:sz w:val="24"/>
          <w:szCs w:val="24"/>
        </w:rPr>
        <w:t>种方式对合同价格进行调整：</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第1种方式：采用价格指数进行价格调整。</w:t>
      </w:r>
    </w:p>
    <w:p>
      <w:pPr>
        <w:spacing w:after="0" w:line="360" w:lineRule="auto"/>
        <w:ind w:firstLine="480" w:firstLineChars="200"/>
        <w:jc w:val="both"/>
        <w:rPr>
          <w:rFonts w:ascii="仿宋" w:hAnsi="仿宋" w:eastAsia="仿宋" w:cs="宋体"/>
          <w:color w:val="000000"/>
          <w:sz w:val="24"/>
          <w:szCs w:val="24"/>
          <w:u w:val="single"/>
        </w:rPr>
      </w:pPr>
      <w:r>
        <w:rPr>
          <w:rFonts w:hint="eastAsia" w:ascii="仿宋" w:hAnsi="仿宋" w:eastAsia="仿宋" w:cs="宋体"/>
          <w:color w:val="000000"/>
          <w:sz w:val="24"/>
          <w:szCs w:val="24"/>
        </w:rPr>
        <w:t>关于各可调因子、定值和变值权重，以及基本价格指数及其来源的约定：</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 xml:space="preserve">；  </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第2种方式：采用造价信息进行价格调整。</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（2）关于基准价格的约定：</w:t>
      </w:r>
      <w:r>
        <w:rPr>
          <w:rFonts w:hint="eastAsia" w:ascii="仿宋" w:hAnsi="仿宋" w:eastAsia="仿宋" w:cs="宋体"/>
          <w:sz w:val="24"/>
          <w:szCs w:val="24"/>
          <w:u w:val="single"/>
        </w:rPr>
        <w:t xml:space="preserve">    /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专用合同条款①承包人在已标价工程量清单或预算书中载明的材料单价低于基准价格的：专用合同条款合同履行期间材料单价涨幅以基准价格为基础超过</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%时，或材料单价跌幅以已标价工程量清单或预算书中载明材料单价为基础超过</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%时，其超过部分据实调整。</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②承包人在已标价工程量清单或预算书中载明的材料单价高于基准价格的：专用合同条款合同履行期间材料单价跌幅以基准价格为基础超过</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%时，材料单价涨幅以已标价工程量清单或预算书中载明材料单价为基础超过</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%时，其超过部分据实调整。</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③承包人在已标价工程量清单或预算书中载明的材料单价等于基准单价的：专用合同条款合同履行期间材料单价涨跌幅以基准单价为基础超过±</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%时，其超过部分据实调整。</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第3种方式：其他价格调整方式：</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bookmarkEnd w:id="314"/>
    <w:bookmarkEnd w:id="315"/>
    <w:bookmarkEnd w:id="316"/>
    <w:bookmarkEnd w:id="317"/>
    <w:bookmarkEnd w:id="318"/>
    <w:bookmarkEnd w:id="319"/>
    <w:p>
      <w:pPr>
        <w:rPr>
          <w:rFonts w:ascii="仿宋" w:hAnsi="仿宋" w:eastAsia="仿宋" w:cs="宋体"/>
          <w:b/>
          <w:color w:val="000000"/>
          <w:sz w:val="24"/>
          <w:szCs w:val="24"/>
        </w:rPr>
      </w:pPr>
      <w:bookmarkStart w:id="427" w:name="_Toc297048391"/>
      <w:bookmarkStart w:id="428" w:name="_Toc296944544"/>
      <w:bookmarkStart w:id="429" w:name="_Toc292559915"/>
      <w:bookmarkStart w:id="430" w:name="_Toc296891245"/>
      <w:bookmarkStart w:id="431" w:name="_Toc297120505"/>
      <w:bookmarkStart w:id="432" w:name="_Toc296347204"/>
      <w:bookmarkStart w:id="433" w:name="_Toc296503205"/>
      <w:bookmarkStart w:id="434" w:name="_Toc292559410"/>
      <w:bookmarkStart w:id="435" w:name="_Toc296891033"/>
      <w:bookmarkStart w:id="436" w:name="_Toc296346706"/>
      <w:bookmarkStart w:id="437" w:name="_Toc351203644"/>
      <w:bookmarkStart w:id="438" w:name="_Toc312678040"/>
      <w:bookmarkStart w:id="439" w:name="_Toc297123552"/>
      <w:bookmarkStart w:id="440" w:name="_Toc297216211"/>
      <w:bookmarkStart w:id="441" w:name="_Toc300935002"/>
      <w:bookmarkStart w:id="442" w:name="_Toc303539159"/>
      <w:bookmarkStart w:id="443" w:name="_Toc304295579"/>
      <w:r>
        <w:rPr>
          <w:rFonts w:hint="eastAsia" w:ascii="仿宋" w:hAnsi="仿宋" w:eastAsia="仿宋" w:cs="宋体"/>
          <w:color w:val="000000"/>
          <w:sz w:val="24"/>
          <w:szCs w:val="24"/>
        </w:rPr>
        <w:t xml:space="preserve">12. </w:t>
      </w:r>
      <w:bookmarkEnd w:id="427"/>
      <w:bookmarkEnd w:id="428"/>
      <w:bookmarkEnd w:id="429"/>
      <w:bookmarkEnd w:id="430"/>
      <w:bookmarkEnd w:id="431"/>
      <w:bookmarkEnd w:id="432"/>
      <w:bookmarkEnd w:id="433"/>
      <w:bookmarkEnd w:id="434"/>
      <w:bookmarkEnd w:id="435"/>
      <w:bookmarkEnd w:id="436"/>
      <w:r>
        <w:rPr>
          <w:rFonts w:hint="eastAsia" w:ascii="仿宋" w:hAnsi="仿宋" w:eastAsia="仿宋" w:cs="宋体"/>
          <w:color w:val="000000"/>
          <w:sz w:val="24"/>
          <w:szCs w:val="24"/>
        </w:rPr>
        <w:t>合同价格、计量与支付</w:t>
      </w:r>
      <w:bookmarkEnd w:id="437"/>
    </w:p>
    <w:bookmarkEnd w:id="438"/>
    <w:bookmarkEnd w:id="439"/>
    <w:bookmarkEnd w:id="440"/>
    <w:bookmarkEnd w:id="441"/>
    <w:bookmarkEnd w:id="442"/>
    <w:bookmarkEnd w:id="443"/>
    <w:p>
      <w:pPr>
        <w:spacing w:after="0" w:line="360" w:lineRule="auto"/>
        <w:ind w:firstLine="480" w:firstLineChars="200"/>
        <w:jc w:val="both"/>
        <w:rPr>
          <w:rFonts w:ascii="仿宋" w:hAnsi="仿宋" w:eastAsia="仿宋" w:cs="宋体"/>
          <w:color w:val="000000"/>
          <w:sz w:val="24"/>
          <w:szCs w:val="24"/>
        </w:rPr>
      </w:pPr>
      <w:bookmarkStart w:id="444" w:name="_Toc267251461"/>
      <w:bookmarkStart w:id="445" w:name="_Toc292559411"/>
      <w:bookmarkStart w:id="446" w:name="_Toc292559916"/>
      <w:bookmarkStart w:id="447" w:name="_Toc296346707"/>
      <w:bookmarkStart w:id="448" w:name="_Toc296347205"/>
      <w:bookmarkStart w:id="449" w:name="_Toc296503206"/>
      <w:bookmarkStart w:id="450" w:name="_Toc296891034"/>
      <w:bookmarkStart w:id="451" w:name="_Toc296891246"/>
      <w:bookmarkStart w:id="452" w:name="_Toc296944545"/>
      <w:bookmarkStart w:id="453" w:name="_Toc297048392"/>
      <w:bookmarkStart w:id="454" w:name="_Toc297120506"/>
      <w:bookmarkStart w:id="455" w:name="_Toc297123553"/>
      <w:bookmarkStart w:id="456" w:name="_Toc297216212"/>
      <w:bookmarkStart w:id="457" w:name="_Toc300935003"/>
      <w:bookmarkStart w:id="458" w:name="_Toc303539160"/>
      <w:bookmarkStart w:id="459" w:name="_Toc304295580"/>
      <w:bookmarkStart w:id="460" w:name="_Toc312678041"/>
      <w:r>
        <w:rPr>
          <w:rFonts w:hint="eastAsia" w:ascii="仿宋" w:hAnsi="仿宋" w:eastAsia="仿宋" w:cs="宋体"/>
          <w:color w:val="000000"/>
          <w:sz w:val="24"/>
          <w:szCs w:val="24"/>
        </w:rPr>
        <w:t>12.1 合</w:t>
      </w:r>
      <w:bookmarkEnd w:id="444"/>
      <w:bookmarkEnd w:id="445"/>
      <w:bookmarkEnd w:id="446"/>
      <w:r>
        <w:rPr>
          <w:rFonts w:hint="eastAsia" w:ascii="仿宋" w:hAnsi="仿宋" w:eastAsia="仿宋" w:cs="宋体"/>
          <w:color w:val="000000"/>
          <w:sz w:val="24"/>
          <w:szCs w:val="24"/>
        </w:rPr>
        <w:t>同价</w:t>
      </w:r>
      <w:bookmarkEnd w:id="447"/>
      <w:bookmarkEnd w:id="448"/>
      <w:bookmarkEnd w:id="449"/>
      <w:bookmarkEnd w:id="450"/>
      <w:bookmarkEnd w:id="451"/>
      <w:bookmarkEnd w:id="452"/>
      <w:bookmarkEnd w:id="453"/>
      <w:bookmarkEnd w:id="454"/>
      <w:r>
        <w:rPr>
          <w:rFonts w:hint="eastAsia" w:ascii="仿宋" w:hAnsi="仿宋" w:eastAsia="仿宋" w:cs="宋体"/>
          <w:color w:val="000000"/>
          <w:sz w:val="24"/>
          <w:szCs w:val="24"/>
        </w:rPr>
        <w:t>格形式</w:t>
      </w:r>
    </w:p>
    <w:bookmarkEnd w:id="455"/>
    <w:bookmarkEnd w:id="456"/>
    <w:bookmarkEnd w:id="457"/>
    <w:bookmarkEnd w:id="458"/>
    <w:bookmarkEnd w:id="459"/>
    <w:bookmarkEnd w:id="460"/>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1、单价合同。</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综合单价包含的风险范围：</w:t>
      </w:r>
      <w:r>
        <w:rPr>
          <w:rFonts w:hint="eastAsia" w:ascii="仿宋" w:hAnsi="仿宋" w:eastAsia="仿宋" w:cs="宋体"/>
          <w:color w:val="000000"/>
          <w:sz w:val="24"/>
          <w:szCs w:val="24"/>
          <w:u w:val="single"/>
        </w:rPr>
        <w:t xml:space="preserve">          ；</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风险费用的计算方法：</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风险范围以外合同价格的调整方法：</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2、总价合同。</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总价包含的风险范围：</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风险费用的计算方法：</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风险范围以外合同价格的调整方法：</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3、其他价格方式：</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bookmarkStart w:id="461" w:name="_Toc297216213"/>
      <w:bookmarkStart w:id="462" w:name="_Toc300935004"/>
      <w:bookmarkStart w:id="463" w:name="_Toc303539161"/>
      <w:bookmarkStart w:id="464" w:name="_Toc304295581"/>
      <w:bookmarkStart w:id="465" w:name="_Toc312678042"/>
      <w:bookmarkStart w:id="466" w:name="_Toc297123554"/>
      <w:bookmarkStart w:id="467" w:name="_Toc292559412"/>
      <w:bookmarkStart w:id="468" w:name="_Toc292559917"/>
      <w:bookmarkStart w:id="469" w:name="_Toc296346708"/>
      <w:bookmarkStart w:id="470" w:name="_Toc296347206"/>
      <w:bookmarkStart w:id="471" w:name="_Toc296503207"/>
      <w:bookmarkStart w:id="472" w:name="_Toc296891035"/>
      <w:bookmarkStart w:id="473" w:name="_Toc296891247"/>
      <w:bookmarkStart w:id="474" w:name="_Toc296944546"/>
      <w:bookmarkStart w:id="475" w:name="_Toc297048393"/>
      <w:bookmarkStart w:id="476" w:name="_Toc297120507"/>
      <w:r>
        <w:rPr>
          <w:rFonts w:hint="eastAsia" w:ascii="仿宋" w:hAnsi="仿宋" w:eastAsia="仿宋" w:cs="宋体"/>
          <w:color w:val="000000"/>
          <w:sz w:val="24"/>
          <w:szCs w:val="24"/>
        </w:rPr>
        <w:t>12.2 预付款</w:t>
      </w:r>
    </w:p>
    <w:bookmarkEnd w:id="461"/>
    <w:bookmarkEnd w:id="462"/>
    <w:bookmarkEnd w:id="463"/>
    <w:bookmarkEnd w:id="464"/>
    <w:bookmarkEnd w:id="465"/>
    <w:bookmarkEnd w:id="466"/>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12.2.1 预付款的支付</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预付款支付比例或金额：</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预付款支付期限：</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预付款扣回的方式：</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12.2.2 预付款担保</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承包人提交预付款担保的期限：</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预付款担保的形式为：</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bookmarkEnd w:id="467"/>
    <w:bookmarkEnd w:id="468"/>
    <w:bookmarkEnd w:id="469"/>
    <w:bookmarkEnd w:id="470"/>
    <w:bookmarkEnd w:id="471"/>
    <w:bookmarkEnd w:id="472"/>
    <w:bookmarkEnd w:id="473"/>
    <w:bookmarkEnd w:id="474"/>
    <w:bookmarkEnd w:id="475"/>
    <w:bookmarkEnd w:id="476"/>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12.3 计量</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12.3.1 计量原则</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工程量计算规则：</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12.3.2 计量周期</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关于计量周期的约定：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12.3.3 单价合同的计量</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关于单价合同计量的约定：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12.3.4 总价合同的计量</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关于总价合同计量的约定：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12.3.5总价合同采用支付分解表计量支付的，是否适用第12.3.4 项〔总价合同的计量〕约定进行计量：</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12.3.6 其他价格形式合同的计量</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其他价格形式的计量方式和程序：</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12.4 工程进度款支付</w:t>
      </w:r>
    </w:p>
    <w:p>
      <w:pPr>
        <w:spacing w:after="0" w:line="360" w:lineRule="auto"/>
        <w:ind w:firstLine="480" w:firstLineChars="200"/>
        <w:jc w:val="both"/>
        <w:rPr>
          <w:rFonts w:ascii="仿宋" w:hAnsi="仿宋" w:eastAsia="仿宋" w:cs="宋体"/>
          <w:color w:val="000000"/>
          <w:sz w:val="24"/>
          <w:szCs w:val="24"/>
        </w:rPr>
      </w:pPr>
      <w:bookmarkStart w:id="477" w:name="_Toc296347210"/>
      <w:bookmarkStart w:id="478" w:name="_Toc292559416"/>
      <w:bookmarkStart w:id="479" w:name="_Toc296891039"/>
      <w:bookmarkStart w:id="480" w:name="_Toc297123556"/>
      <w:bookmarkStart w:id="481" w:name="_Toc297216215"/>
      <w:bookmarkStart w:id="482" w:name="_Toc300935006"/>
      <w:bookmarkStart w:id="483" w:name="_Toc296891251"/>
      <w:bookmarkStart w:id="484" w:name="_Toc296944550"/>
      <w:bookmarkStart w:id="485" w:name="_Toc297048397"/>
      <w:bookmarkStart w:id="486" w:name="_Toc297120511"/>
      <w:bookmarkStart w:id="487" w:name="_Toc296346712"/>
      <w:bookmarkStart w:id="488" w:name="_Toc296503211"/>
      <w:bookmarkStart w:id="489" w:name="_Toc303539163"/>
      <w:bookmarkStart w:id="490" w:name="_Toc292559921"/>
      <w:r>
        <w:rPr>
          <w:rFonts w:hint="eastAsia" w:ascii="仿宋" w:hAnsi="仿宋" w:eastAsia="仿宋" w:cs="宋体"/>
          <w:color w:val="000000"/>
          <w:sz w:val="24"/>
          <w:szCs w:val="24"/>
        </w:rPr>
        <w:t>12.4.1 付款周期</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关于付款周期的约定：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12.4.2 进度付款申请单的编制</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关于进度付款申请单编制的约定：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r>
        <w:rPr>
          <w:rFonts w:hint="eastAsia" w:ascii="仿宋" w:hAnsi="仿宋" w:eastAsia="仿宋" w:cs="宋体"/>
          <w:color w:val="000000"/>
          <w:sz w:val="24"/>
          <w:szCs w:val="24"/>
        </w:rPr>
        <w:t>2.4.3 进度付款申请单的提交</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（1）单价合同进度付款申请单提交的约定：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（2）总价合同进度付款申请单提交的约定：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（3）其他价格形式合同进度付款申请单提交的约定：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12.4.4 进度款审核和支付</w:t>
      </w:r>
    </w:p>
    <w:p>
      <w:pPr>
        <w:spacing w:after="0" w:line="360" w:lineRule="auto"/>
        <w:ind w:firstLine="480" w:firstLineChars="200"/>
        <w:jc w:val="both"/>
        <w:rPr>
          <w:rFonts w:ascii="仿宋" w:hAnsi="仿宋" w:eastAsia="仿宋" w:cs="宋体"/>
          <w:color w:val="000000"/>
          <w:sz w:val="24"/>
          <w:szCs w:val="24"/>
          <w:u w:val="single"/>
        </w:rPr>
      </w:pPr>
      <w:r>
        <w:rPr>
          <w:rFonts w:hint="eastAsia" w:ascii="仿宋" w:hAnsi="仿宋" w:eastAsia="仿宋" w:cs="宋体"/>
          <w:color w:val="000000"/>
          <w:sz w:val="24"/>
          <w:szCs w:val="24"/>
        </w:rPr>
        <w:t>（1）监理人审查并报送发包人的期限：</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发包人完成审批并签发进度款支付证书的期限：</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 xml:space="preserve">。 </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（2）发包人支付进度款的期限：</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发包人逾期支付进度款的违约金的计算方式：</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12.4.6 支付分解表的编制</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2、总价合同支付分解表的编制与审批：</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3、单价合同的总价项目支付分解表的编制与审批：</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bookmarkEnd w:id="320"/>
    <w:p>
      <w:pPr>
        <w:rPr>
          <w:rFonts w:ascii="仿宋" w:hAnsi="仿宋" w:eastAsia="仿宋" w:cs="宋体"/>
          <w:b/>
          <w:color w:val="000000"/>
          <w:sz w:val="24"/>
          <w:szCs w:val="24"/>
        </w:rPr>
      </w:pPr>
      <w:bookmarkStart w:id="491" w:name="_Toc351203645"/>
      <w:bookmarkStart w:id="492" w:name="_Toc312678053"/>
      <w:bookmarkStart w:id="493" w:name="_Toc297216223"/>
      <w:bookmarkStart w:id="494" w:name="_Toc297123564"/>
      <w:bookmarkStart w:id="495" w:name="_Toc300935015"/>
      <w:bookmarkStart w:id="496" w:name="_Toc303539172"/>
      <w:bookmarkStart w:id="497" w:name="_Toc304295593"/>
      <w:bookmarkStart w:id="498" w:name="_Toc292559424"/>
      <w:bookmarkStart w:id="499" w:name="_Toc292559929"/>
      <w:bookmarkStart w:id="500" w:name="_Toc296346720"/>
      <w:bookmarkStart w:id="501" w:name="_Toc296347218"/>
      <w:bookmarkStart w:id="502" w:name="_Toc296503219"/>
      <w:bookmarkStart w:id="503" w:name="_Toc296891047"/>
      <w:bookmarkStart w:id="504" w:name="_Toc296891259"/>
      <w:bookmarkStart w:id="505" w:name="_Toc296944558"/>
      <w:bookmarkStart w:id="506" w:name="_Toc297048405"/>
      <w:bookmarkStart w:id="507" w:name="_Toc297120519"/>
      <w:r>
        <w:rPr>
          <w:rFonts w:hint="eastAsia" w:ascii="仿宋" w:hAnsi="仿宋" w:eastAsia="仿宋" w:cs="宋体"/>
          <w:color w:val="000000"/>
          <w:sz w:val="24"/>
          <w:szCs w:val="24"/>
        </w:rPr>
        <w:t>13. 验收和工程试车</w:t>
      </w:r>
      <w:bookmarkEnd w:id="491"/>
    </w:p>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13.1 分部分项工程验收</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13.1.2监理人不能按时进行验收时，应提前</w:t>
      </w:r>
      <w:r>
        <w:rPr>
          <w:rFonts w:hint="eastAsia" w:ascii="仿宋" w:hAnsi="仿宋" w:eastAsia="仿宋" w:cs="宋体"/>
          <w:sz w:val="24"/>
          <w:szCs w:val="24"/>
          <w:u w:val="single"/>
        </w:rPr>
        <w:t xml:space="preserve">       </w:t>
      </w:r>
      <w:r>
        <w:rPr>
          <w:rFonts w:hint="eastAsia" w:ascii="仿宋" w:hAnsi="仿宋" w:eastAsia="仿宋" w:cs="宋体"/>
          <w:sz w:val="24"/>
          <w:szCs w:val="24"/>
        </w:rPr>
        <w:t>小时提交书面延期要求。</w:t>
      </w:r>
    </w:p>
    <w:p>
      <w:pPr>
        <w:spacing w:after="0" w:line="360" w:lineRule="auto"/>
        <w:ind w:firstLine="480" w:firstLineChars="200"/>
        <w:jc w:val="both"/>
        <w:rPr>
          <w:rFonts w:ascii="仿宋" w:hAnsi="仿宋" w:eastAsia="仿宋" w:cs="宋体"/>
          <w:b/>
          <w:color w:val="000000"/>
          <w:sz w:val="24"/>
          <w:szCs w:val="24"/>
        </w:rPr>
      </w:pPr>
      <w:r>
        <w:rPr>
          <w:rFonts w:hint="eastAsia" w:ascii="仿宋" w:hAnsi="仿宋" w:eastAsia="仿宋" w:cs="宋体"/>
          <w:sz w:val="24"/>
          <w:szCs w:val="24"/>
        </w:rPr>
        <w:t>关于延期最长不得超过：</w:t>
      </w:r>
      <w:r>
        <w:rPr>
          <w:rFonts w:hint="eastAsia" w:ascii="仿宋" w:hAnsi="仿宋" w:eastAsia="仿宋" w:cs="宋体"/>
          <w:sz w:val="24"/>
          <w:szCs w:val="24"/>
          <w:u w:val="single"/>
        </w:rPr>
        <w:t xml:space="preserve">         </w:t>
      </w:r>
      <w:r>
        <w:rPr>
          <w:rFonts w:hint="eastAsia" w:ascii="仿宋" w:hAnsi="仿宋" w:eastAsia="仿宋" w:cs="宋体"/>
          <w:sz w:val="24"/>
          <w:szCs w:val="24"/>
        </w:rPr>
        <w:t>小时。</w:t>
      </w:r>
    </w:p>
    <w:p>
      <w:pPr>
        <w:spacing w:after="0" w:line="360" w:lineRule="auto"/>
        <w:ind w:firstLine="480" w:firstLineChars="200"/>
        <w:jc w:val="both"/>
        <w:rPr>
          <w:rFonts w:ascii="仿宋" w:hAnsi="仿宋" w:eastAsia="仿宋" w:cs="宋体"/>
          <w:color w:val="000000"/>
          <w:sz w:val="24"/>
          <w:szCs w:val="24"/>
        </w:rPr>
      </w:pPr>
      <w:bookmarkStart w:id="508" w:name="_Toc292559428"/>
      <w:bookmarkStart w:id="509" w:name="_Toc292559933"/>
      <w:bookmarkStart w:id="510" w:name="_Toc296346724"/>
      <w:bookmarkStart w:id="511" w:name="_Toc296347222"/>
      <w:bookmarkStart w:id="512" w:name="_Toc296503223"/>
      <w:bookmarkStart w:id="513" w:name="_Toc296891051"/>
      <w:bookmarkStart w:id="514" w:name="_Toc296891263"/>
      <w:bookmarkStart w:id="515" w:name="_Toc296944562"/>
      <w:bookmarkStart w:id="516" w:name="_Toc297048409"/>
      <w:bookmarkStart w:id="517" w:name="_Toc297120523"/>
      <w:bookmarkStart w:id="518" w:name="_Toc297123565"/>
      <w:bookmarkStart w:id="519" w:name="_Toc297216224"/>
      <w:bookmarkStart w:id="520" w:name="_Toc300935016"/>
      <w:bookmarkStart w:id="521" w:name="_Toc303539173"/>
      <w:bookmarkStart w:id="522" w:name="_Toc304295596"/>
      <w:bookmarkStart w:id="523" w:name="_Toc312678056"/>
      <w:bookmarkStart w:id="524" w:name="_Toc267251476"/>
      <w:bookmarkStart w:id="525" w:name="_Toc267251475"/>
      <w:bookmarkStart w:id="526" w:name="_Toc267251474"/>
      <w:bookmarkStart w:id="527" w:name="_Toc267251473"/>
      <w:bookmarkStart w:id="528" w:name="_Toc267251472"/>
      <w:bookmarkStart w:id="529" w:name="_Toc267251471"/>
      <w:bookmarkStart w:id="530" w:name="_Toc267251470"/>
      <w:r>
        <w:rPr>
          <w:rFonts w:hint="eastAsia" w:ascii="仿宋" w:hAnsi="仿宋" w:eastAsia="仿宋" w:cs="宋体"/>
          <w:color w:val="000000"/>
          <w:sz w:val="24"/>
          <w:szCs w:val="24"/>
        </w:rPr>
        <w:t>13.2 竣工验收</w:t>
      </w:r>
    </w:p>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Pr>
        <w:spacing w:after="0" w:line="360" w:lineRule="auto"/>
        <w:ind w:firstLine="480" w:firstLineChars="200"/>
        <w:jc w:val="both"/>
        <w:rPr>
          <w:rFonts w:ascii="仿宋" w:hAnsi="仿宋" w:eastAsia="仿宋" w:cs="宋体"/>
          <w:color w:val="000000"/>
          <w:sz w:val="24"/>
          <w:szCs w:val="24"/>
        </w:rPr>
      </w:pPr>
      <w:bookmarkStart w:id="531" w:name="_Toc280868704"/>
      <w:bookmarkStart w:id="532" w:name="_Toc280868705"/>
      <w:bookmarkStart w:id="533" w:name="_Toc280868706"/>
      <w:bookmarkStart w:id="534" w:name="_Toc280868707"/>
      <w:bookmarkStart w:id="535" w:name="_Toc280868708"/>
      <w:bookmarkStart w:id="536" w:name="_Toc280868709"/>
      <w:r>
        <w:rPr>
          <w:rFonts w:hint="eastAsia" w:ascii="仿宋" w:hAnsi="仿宋" w:eastAsia="仿宋" w:cs="宋体"/>
          <w:color w:val="000000"/>
          <w:sz w:val="24"/>
          <w:szCs w:val="24"/>
        </w:rPr>
        <w:t>13.2.2竣工验收程序</w:t>
      </w:r>
    </w:p>
    <w:bookmarkEnd w:id="531"/>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关于竣工验收程序的约定：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发包人不按照本项约定组织竣工验收、颁发工程接收证书的违约金的计算方法：</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bookmarkEnd w:id="532"/>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13.2.5移交、接收全部与部分工程</w:t>
      </w:r>
    </w:p>
    <w:bookmarkEnd w:id="533"/>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承包人向发包人移交工程的期限：</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u w:val="single"/>
        </w:rPr>
      </w:pPr>
      <w:r>
        <w:rPr>
          <w:rFonts w:hint="eastAsia" w:ascii="仿宋" w:hAnsi="仿宋" w:eastAsia="仿宋" w:cs="宋体"/>
          <w:color w:val="000000"/>
          <w:sz w:val="24"/>
          <w:szCs w:val="24"/>
        </w:rPr>
        <w:t>发包人未按本合同约定接收全部或部分工程的，违约金的计算方法为：</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bookmarkEnd w:id="534"/>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承包人未按时移交工程的，违约金的计算方法为：</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13.3 工程试车</w:t>
      </w:r>
    </w:p>
    <w:bookmarkEnd w:id="535"/>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13.3.1 试车程序</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工程试车内容：</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（1）单机无负荷试车费用由</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承担；</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（2）无负荷联动试车费用由</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承担。</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13.3.3 投料试车</w:t>
      </w:r>
    </w:p>
    <w:p>
      <w:pPr>
        <w:spacing w:after="0" w:line="360" w:lineRule="auto"/>
        <w:ind w:firstLine="480" w:firstLineChars="200"/>
        <w:jc w:val="both"/>
        <w:rPr>
          <w:rFonts w:ascii="仿宋" w:hAnsi="仿宋" w:eastAsia="仿宋" w:cs="宋体"/>
          <w:color w:val="000000"/>
          <w:sz w:val="24"/>
          <w:szCs w:val="24"/>
          <w:u w:val="single"/>
        </w:rPr>
      </w:pPr>
      <w:r>
        <w:rPr>
          <w:rFonts w:hint="eastAsia" w:ascii="仿宋" w:hAnsi="仿宋" w:eastAsia="仿宋" w:cs="宋体"/>
          <w:color w:val="000000"/>
          <w:sz w:val="24"/>
          <w:szCs w:val="24"/>
        </w:rPr>
        <w:t>关于投料试车相关事项的约定：</w:t>
      </w:r>
      <w:r>
        <w:rPr>
          <w:rFonts w:hint="eastAsia" w:ascii="仿宋" w:hAnsi="仿宋" w:eastAsia="仿宋" w:cs="宋体"/>
          <w:color w:val="000000"/>
          <w:sz w:val="24"/>
          <w:szCs w:val="24"/>
          <w:u w:val="single"/>
        </w:rPr>
        <w:t xml:space="preserve">                  </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13.6 竣工退场</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13.6.1 竣工退场</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承包人完成竣工退场的期限：</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rPr>
          <w:rFonts w:ascii="仿宋" w:hAnsi="仿宋" w:eastAsia="仿宋" w:cs="宋体"/>
          <w:b/>
          <w:color w:val="000000"/>
          <w:sz w:val="24"/>
          <w:szCs w:val="24"/>
        </w:rPr>
      </w:pPr>
      <w:bookmarkStart w:id="537" w:name="_Toc351203646"/>
      <w:r>
        <w:rPr>
          <w:rFonts w:hint="eastAsia" w:ascii="仿宋" w:hAnsi="仿宋" w:eastAsia="仿宋" w:cs="宋体"/>
          <w:color w:val="000000"/>
          <w:sz w:val="24"/>
          <w:szCs w:val="24"/>
        </w:rPr>
        <w:t>14. 竣工结算</w:t>
      </w:r>
      <w:bookmarkEnd w:id="537"/>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14.1 竣工付款申请</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sz w:val="24"/>
          <w:szCs w:val="24"/>
        </w:rPr>
        <w:t>承包人提交竣工付款申请单的期限：</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color w:val="000000"/>
          <w:sz w:val="24"/>
          <w:szCs w:val="24"/>
        </w:rPr>
        <w:t>竣工付款申请单应包括的内容：</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14.2 竣工结算审核</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发包人审批竣工付款申请单的期限：</w:t>
      </w:r>
      <w:r>
        <w:rPr>
          <w:rFonts w:hint="eastAsia" w:ascii="仿宋" w:hAnsi="仿宋" w:eastAsia="仿宋" w:cs="宋体"/>
          <w:color w:val="000000"/>
          <w:sz w:val="24"/>
          <w:szCs w:val="24"/>
          <w:u w:val="single"/>
        </w:rPr>
        <w:t>收到真实完整的结算资料并经终审审计完成报鄂旅投总部审批后30天内</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sz w:val="24"/>
          <w:szCs w:val="24"/>
        </w:rPr>
        <w:t>发包人完成竣工付款的期限：</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关于竣工付款证书异议部分复核的方式和程序：</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14.4 最终结清</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14.4.1 最终结清申请单</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承包人提交最终结清申请单的份数：</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color w:val="000000"/>
          <w:sz w:val="24"/>
          <w:szCs w:val="24"/>
        </w:rPr>
        <w:t>承包人提交最终结算申请单的期限：</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r>
        <w:rPr>
          <w:rFonts w:hint="eastAsia" w:ascii="仿宋" w:hAnsi="仿宋" w:eastAsia="仿宋" w:cs="宋体"/>
          <w:sz w:val="24"/>
          <w:szCs w:val="24"/>
        </w:rPr>
        <w:t xml:space="preserve"> </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14.4.2 最终结清证书和支付</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（1）发包人完成最终结清申请单的审批并颁发最终结清证书的期限：</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（2）发包人完成支付的期限：</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bookmarkEnd w:id="524"/>
    <w:bookmarkEnd w:id="525"/>
    <w:bookmarkEnd w:id="526"/>
    <w:bookmarkEnd w:id="527"/>
    <w:bookmarkEnd w:id="528"/>
    <w:bookmarkEnd w:id="529"/>
    <w:bookmarkEnd w:id="530"/>
    <w:bookmarkEnd w:id="536"/>
    <w:p>
      <w:pPr>
        <w:rPr>
          <w:rFonts w:ascii="仿宋" w:hAnsi="仿宋" w:eastAsia="仿宋" w:cs="宋体"/>
          <w:b/>
          <w:color w:val="000000"/>
          <w:sz w:val="24"/>
          <w:szCs w:val="24"/>
        </w:rPr>
      </w:pPr>
      <w:bookmarkStart w:id="538" w:name="_Toc351203647"/>
      <w:bookmarkStart w:id="539" w:name="_Toc267251483"/>
      <w:bookmarkStart w:id="540" w:name="_Toc267251482"/>
      <w:bookmarkStart w:id="541" w:name="_Toc267251484"/>
      <w:bookmarkStart w:id="542" w:name="_Toc267251485"/>
      <w:bookmarkStart w:id="543" w:name="_Toc267251490"/>
      <w:bookmarkStart w:id="544" w:name="_Toc267251489"/>
      <w:bookmarkStart w:id="545" w:name="_Toc267251488"/>
      <w:bookmarkStart w:id="546" w:name="_Toc267251486"/>
      <w:bookmarkStart w:id="547" w:name="_Toc267251491"/>
      <w:bookmarkStart w:id="548" w:name="_Toc267251492"/>
      <w:bookmarkStart w:id="549" w:name="_Toc267251497"/>
      <w:bookmarkStart w:id="550" w:name="_Toc267251493"/>
      <w:bookmarkStart w:id="551" w:name="_Toc267251494"/>
      <w:bookmarkStart w:id="552" w:name="_Toc267251495"/>
      <w:bookmarkStart w:id="553" w:name="_Toc267251496"/>
      <w:bookmarkStart w:id="554" w:name="_Toc267251498"/>
      <w:bookmarkStart w:id="555" w:name="_Toc267251499"/>
      <w:bookmarkStart w:id="556" w:name="_Toc267251503"/>
      <w:bookmarkStart w:id="557" w:name="_Toc267251502"/>
      <w:bookmarkStart w:id="558" w:name="_Toc267251501"/>
      <w:bookmarkStart w:id="559" w:name="_Toc267251506"/>
      <w:bookmarkStart w:id="560" w:name="_Toc267251504"/>
      <w:bookmarkStart w:id="561" w:name="_Toc267251507"/>
      <w:bookmarkStart w:id="562" w:name="_Toc267251508"/>
      <w:bookmarkStart w:id="563" w:name="_Toc267251515"/>
      <w:bookmarkStart w:id="564" w:name="_Toc267251509"/>
      <w:bookmarkStart w:id="565" w:name="_Toc267251510"/>
      <w:bookmarkStart w:id="566" w:name="_Toc267251511"/>
      <w:bookmarkStart w:id="567" w:name="_Toc267251514"/>
      <w:bookmarkStart w:id="568" w:name="_Toc267251513"/>
      <w:r>
        <w:rPr>
          <w:rFonts w:hint="eastAsia" w:ascii="仿宋" w:hAnsi="仿宋" w:eastAsia="仿宋" w:cs="宋体"/>
          <w:color w:val="000000"/>
          <w:sz w:val="24"/>
          <w:szCs w:val="24"/>
        </w:rPr>
        <w:t>15. 缺陷责任期与保修</w:t>
      </w:r>
      <w:bookmarkEnd w:id="538"/>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15.2缺陷责任期</w:t>
      </w:r>
      <w:bookmarkEnd w:id="539"/>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缺陷责任期的具体期限：</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15.3 质量保证金</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关于是否扣留质量保证金的约定：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15.3.1 承包人提供质量保证金的方式</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质量保证金采用以下第</w:t>
      </w:r>
      <w:r>
        <w:rPr>
          <w:rFonts w:hint="eastAsia" w:ascii="仿宋" w:hAnsi="仿宋" w:eastAsia="仿宋" w:cs="宋体"/>
          <w:color w:val="000000"/>
          <w:sz w:val="24"/>
          <w:szCs w:val="24"/>
          <w:u w:val="single"/>
        </w:rPr>
        <w:t xml:space="preserve">   （2）  </w:t>
      </w:r>
      <w:r>
        <w:rPr>
          <w:rFonts w:hint="eastAsia" w:ascii="仿宋" w:hAnsi="仿宋" w:eastAsia="仿宋" w:cs="宋体"/>
          <w:color w:val="000000"/>
          <w:sz w:val="24"/>
          <w:szCs w:val="24"/>
        </w:rPr>
        <w:t>种方式：</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（1）质量保证金保函，保证金额为：</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 xml:space="preserve">； </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（2）</w:t>
      </w:r>
      <w:r>
        <w:rPr>
          <w:rFonts w:hint="eastAsia" w:ascii="仿宋" w:hAnsi="仿宋" w:eastAsia="仿宋" w:cs="宋体"/>
          <w:color w:val="000000"/>
          <w:sz w:val="24"/>
          <w:szCs w:val="24"/>
          <w:u w:val="single"/>
        </w:rPr>
        <w:t xml:space="preserve">   3   </w:t>
      </w:r>
      <w:r>
        <w:rPr>
          <w:rFonts w:hint="eastAsia" w:ascii="仿宋" w:hAnsi="仿宋" w:eastAsia="仿宋" w:cs="宋体"/>
          <w:color w:val="000000"/>
          <w:sz w:val="24"/>
          <w:szCs w:val="24"/>
        </w:rPr>
        <w:t>%的工程款；</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（3）其他方式:</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 xml:space="preserve">15.3.2 质量保证金的扣留 </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质量保证金的扣留采取以下第</w:t>
      </w:r>
      <w:r>
        <w:rPr>
          <w:rFonts w:hint="eastAsia" w:ascii="仿宋" w:hAnsi="仿宋" w:eastAsia="仿宋" w:cs="宋体"/>
          <w:color w:val="000000"/>
          <w:sz w:val="24"/>
          <w:szCs w:val="24"/>
          <w:u w:val="single"/>
        </w:rPr>
        <w:t xml:space="preserve">  （2）  </w:t>
      </w:r>
      <w:r>
        <w:rPr>
          <w:rFonts w:hint="eastAsia" w:ascii="仿宋" w:hAnsi="仿宋" w:eastAsia="仿宋" w:cs="宋体"/>
          <w:color w:val="000000"/>
          <w:sz w:val="24"/>
          <w:szCs w:val="24"/>
        </w:rPr>
        <w:t>种方式：</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（1）在支付工程进度款时逐次扣留，在此情形下，质量保证金的计算基数不包括预付款的支付、扣回以及价格调整的金额；</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（2）工程竣工结算时一次性扣留质量保证金；</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（3）其他扣留方式:</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关于质量保证金的补充约定：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bookmarkEnd w:id="540"/>
    <w:bookmarkEnd w:id="541"/>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15.4保修</w:t>
      </w:r>
    </w:p>
    <w:bookmarkEnd w:id="542"/>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15.4.1 保修责任</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工程保修期为：</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15.4.3 修复通知</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承包人收到保修通知并到达工程现场的合理时间：</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bookmarkEnd w:id="543"/>
    <w:bookmarkEnd w:id="544"/>
    <w:bookmarkEnd w:id="545"/>
    <w:bookmarkEnd w:id="546"/>
    <w:p>
      <w:pPr>
        <w:rPr>
          <w:rFonts w:ascii="仿宋" w:hAnsi="仿宋" w:eastAsia="仿宋" w:cs="宋体"/>
          <w:b/>
          <w:color w:val="000000"/>
          <w:sz w:val="24"/>
          <w:szCs w:val="24"/>
        </w:rPr>
      </w:pPr>
      <w:bookmarkStart w:id="569" w:name="_Toc351203648"/>
      <w:bookmarkStart w:id="570" w:name="_Toc280868717"/>
      <w:bookmarkStart w:id="571" w:name="_Toc280868718"/>
      <w:r>
        <w:rPr>
          <w:rFonts w:hint="eastAsia" w:ascii="仿宋" w:hAnsi="仿宋" w:eastAsia="仿宋" w:cs="宋体"/>
          <w:color w:val="000000"/>
          <w:sz w:val="24"/>
          <w:szCs w:val="24"/>
        </w:rPr>
        <w:t>16. 违约</w:t>
      </w:r>
      <w:bookmarkEnd w:id="569"/>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16.1 发包人违约</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16.1.1发包人违约的情形</w:t>
      </w:r>
    </w:p>
    <w:p>
      <w:pPr>
        <w:spacing w:after="0" w:line="360" w:lineRule="auto"/>
        <w:ind w:firstLine="480" w:firstLineChars="200"/>
        <w:jc w:val="both"/>
        <w:rPr>
          <w:rFonts w:ascii="仿宋" w:hAnsi="仿宋" w:eastAsia="仿宋" w:cs="宋体"/>
          <w:color w:val="000000"/>
          <w:sz w:val="24"/>
          <w:szCs w:val="24"/>
          <w:u w:val="single"/>
        </w:rPr>
      </w:pPr>
      <w:r>
        <w:rPr>
          <w:rFonts w:hint="eastAsia" w:ascii="仿宋" w:hAnsi="仿宋" w:eastAsia="仿宋" w:cs="宋体"/>
          <w:color w:val="000000"/>
          <w:sz w:val="24"/>
          <w:szCs w:val="24"/>
        </w:rPr>
        <w:t>发包人违约的其他情形：</w:t>
      </w:r>
      <w:r>
        <w:rPr>
          <w:rFonts w:hint="eastAsia" w:ascii="仿宋" w:hAnsi="仿宋" w:eastAsia="仿宋" w:cs="宋体"/>
          <w:color w:val="000000"/>
          <w:sz w:val="24"/>
          <w:szCs w:val="24"/>
          <w:u w:val="single"/>
        </w:rPr>
        <w:t xml:space="preserve">          </w:t>
      </w:r>
    </w:p>
    <w:p>
      <w:pPr>
        <w:spacing w:after="0" w:line="360" w:lineRule="auto"/>
        <w:jc w:val="both"/>
        <w:rPr>
          <w:rFonts w:ascii="仿宋" w:hAnsi="仿宋" w:eastAsia="仿宋" w:cs="宋体"/>
          <w:color w:val="000000"/>
          <w:sz w:val="24"/>
          <w:szCs w:val="24"/>
        </w:rPr>
      </w:pPr>
      <w:r>
        <w:rPr>
          <w:rFonts w:hint="eastAsia" w:ascii="仿宋" w:hAnsi="仿宋" w:eastAsia="仿宋" w:cs="宋体"/>
          <w:color w:val="000000"/>
          <w:sz w:val="24"/>
          <w:szCs w:val="24"/>
        </w:rPr>
        <w:t xml:space="preserve">    16.1.2 发包人违约的责任</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发包人违约责任的承担方式和计算方法：</w:t>
      </w:r>
    </w:p>
    <w:p>
      <w:pPr>
        <w:spacing w:after="0" w:line="360" w:lineRule="auto"/>
        <w:ind w:firstLine="480" w:firstLineChars="200"/>
        <w:jc w:val="both"/>
        <w:rPr>
          <w:rFonts w:ascii="仿宋" w:hAnsi="仿宋" w:eastAsia="仿宋" w:cs="宋体"/>
          <w:color w:val="000000"/>
          <w:sz w:val="24"/>
          <w:szCs w:val="24"/>
          <w:u w:val="single"/>
        </w:rPr>
      </w:pPr>
      <w:r>
        <w:rPr>
          <w:rFonts w:hint="eastAsia" w:ascii="仿宋" w:hAnsi="仿宋" w:eastAsia="仿宋" w:cs="宋体"/>
          <w:color w:val="000000"/>
          <w:sz w:val="24"/>
          <w:szCs w:val="24"/>
        </w:rPr>
        <w:t>（1）因发包人原因未能在计划开工日期前7天内下达开工通知的违约责任：</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（2）因发包人原因未能按合同约定支付合同价款的违约责任：</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（3）发包人违反第10.1款〔变更的范围〕第（2）项约定，自行实施被取消的工作或转由他人实施的违约责任：</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（4）发包人提供的材料、工程设备的规格、数量或质量不符合合同约定，或因发包人原因导致交货日期延误或交货地点变更等情况的违约责任：</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（5）因发包人违反合同约定造成暂停施工的违约责任：</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（6）发包人无正当理由没有在约定期限内发出复工指示，导致承包人无法复工的违约责任：</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（7）其他：</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16.1.3 因发包人违约解除合同</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承包人按16.1.1项〔发包人违约的情形〕约定暂停施工满</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天后发包人仍不纠正其违约行为并致使合同目的不能实现的，承包人有权解除合同。</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16.2 承包人违约</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16.2.1 承包人违约的情形</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承包人违约的其他情形：</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16.2.2承包人违约的责任</w:t>
      </w:r>
    </w:p>
    <w:p>
      <w:pPr>
        <w:spacing w:after="0" w:line="360" w:lineRule="auto"/>
        <w:ind w:firstLine="480" w:firstLineChars="200"/>
        <w:jc w:val="both"/>
        <w:rPr>
          <w:rFonts w:ascii="仿宋" w:hAnsi="仿宋" w:eastAsia="仿宋" w:cs="宋体"/>
          <w:color w:val="000000"/>
          <w:sz w:val="24"/>
          <w:szCs w:val="24"/>
          <w:u w:val="single"/>
        </w:rPr>
      </w:pPr>
      <w:r>
        <w:rPr>
          <w:rFonts w:hint="eastAsia" w:ascii="仿宋" w:hAnsi="仿宋" w:eastAsia="仿宋" w:cs="宋体"/>
          <w:color w:val="000000"/>
          <w:sz w:val="24"/>
          <w:szCs w:val="24"/>
        </w:rPr>
        <w:t>承包人违约责任的承担方式和计算方法：</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 xml:space="preserve">。    </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16.2.3 因承包人违约解除合同</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关于承包人违约解除合同的特别约定：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 xml:space="preserve">发包人继续使用承包人在施工现场的材料、设备、临时工程、承包人文件和由承包人或以其名义编制的其他文件的费用承担方式：  </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rPr>
          <w:rFonts w:ascii="仿宋" w:hAnsi="仿宋" w:eastAsia="仿宋" w:cs="宋体"/>
          <w:b/>
          <w:color w:val="000000"/>
          <w:sz w:val="24"/>
          <w:szCs w:val="24"/>
        </w:rPr>
      </w:pPr>
      <w:bookmarkStart w:id="572" w:name="_Toc351203649"/>
      <w:r>
        <w:rPr>
          <w:rFonts w:hint="eastAsia" w:ascii="仿宋" w:hAnsi="仿宋" w:eastAsia="仿宋" w:cs="宋体"/>
          <w:color w:val="000000"/>
          <w:sz w:val="24"/>
          <w:szCs w:val="24"/>
        </w:rPr>
        <w:t>17. 不可抗力</w:t>
      </w:r>
      <w:bookmarkEnd w:id="572"/>
      <w:r>
        <w:rPr>
          <w:rFonts w:hint="eastAsia" w:ascii="仿宋" w:hAnsi="仿宋" w:eastAsia="仿宋" w:cs="宋体"/>
          <w:color w:val="000000"/>
          <w:sz w:val="24"/>
          <w:szCs w:val="24"/>
        </w:rPr>
        <w:t xml:space="preserve"> </w:t>
      </w:r>
      <w:bookmarkEnd w:id="570"/>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17.1 不可抗力的确认</w:t>
      </w:r>
    </w:p>
    <w:p>
      <w:pPr>
        <w:spacing w:after="0" w:line="360" w:lineRule="auto"/>
        <w:ind w:firstLine="480" w:firstLineChars="200"/>
        <w:jc w:val="both"/>
        <w:rPr>
          <w:rFonts w:ascii="仿宋" w:hAnsi="仿宋" w:eastAsia="仿宋" w:cs="宋体"/>
          <w:color w:val="000000"/>
          <w:sz w:val="24"/>
          <w:szCs w:val="24"/>
          <w:u w:val="single"/>
        </w:rPr>
      </w:pPr>
      <w:r>
        <w:rPr>
          <w:rFonts w:hint="eastAsia" w:ascii="仿宋" w:hAnsi="仿宋" w:eastAsia="仿宋" w:cs="宋体"/>
          <w:color w:val="000000"/>
          <w:sz w:val="24"/>
          <w:szCs w:val="24"/>
        </w:rPr>
        <w:t xml:space="preserve">除通用合同条款约定的不可抗力事件之外，视为不可抗力的其他情形： </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17.4 因不可抗力解除合同</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合同解除后，发包人应在商定或确定发包人应支付款项后</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天内完成款项的支付。</w:t>
      </w:r>
    </w:p>
    <w:p>
      <w:pPr>
        <w:rPr>
          <w:rFonts w:ascii="仿宋" w:hAnsi="仿宋" w:eastAsia="仿宋" w:cs="宋体"/>
          <w:b/>
          <w:color w:val="000000"/>
          <w:sz w:val="24"/>
          <w:szCs w:val="24"/>
        </w:rPr>
      </w:pPr>
      <w:bookmarkStart w:id="573" w:name="_Toc351203650"/>
      <w:r>
        <w:rPr>
          <w:rFonts w:hint="eastAsia" w:ascii="仿宋" w:hAnsi="仿宋" w:eastAsia="仿宋" w:cs="宋体"/>
          <w:color w:val="000000"/>
          <w:sz w:val="24"/>
          <w:szCs w:val="24"/>
        </w:rPr>
        <w:t>18. 保险</w:t>
      </w:r>
      <w:bookmarkEnd w:id="573"/>
    </w:p>
    <w:bookmarkEnd w:id="571"/>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18.1 工程保险</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关于工程保险的特别约定：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18.3 其他保险</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关于其他保险的约定：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承包人是否应为其施工设备等办理财产保险：</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18.7 通知义务</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关于变更保险合同时的通知义务的约定：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bookmarkEnd w:id="547"/>
    <w:bookmarkEnd w:id="548"/>
    <w:bookmarkEnd w:id="549"/>
    <w:bookmarkEnd w:id="550"/>
    <w:bookmarkEnd w:id="551"/>
    <w:bookmarkEnd w:id="552"/>
    <w:bookmarkEnd w:id="553"/>
    <w:bookmarkEnd w:id="554"/>
    <w:bookmarkEnd w:id="555"/>
    <w:bookmarkEnd w:id="556"/>
    <w:bookmarkEnd w:id="557"/>
    <w:bookmarkEnd w:id="558"/>
    <w:p>
      <w:pPr>
        <w:rPr>
          <w:rFonts w:ascii="仿宋" w:hAnsi="仿宋" w:eastAsia="仿宋" w:cs="宋体"/>
          <w:b/>
          <w:color w:val="000000"/>
          <w:sz w:val="24"/>
          <w:szCs w:val="24"/>
        </w:rPr>
      </w:pPr>
      <w:bookmarkStart w:id="574" w:name="_Toc351203651"/>
      <w:r>
        <w:rPr>
          <w:rFonts w:hint="eastAsia" w:ascii="仿宋" w:hAnsi="仿宋" w:eastAsia="仿宋" w:cs="宋体"/>
          <w:color w:val="000000"/>
          <w:sz w:val="24"/>
          <w:szCs w:val="24"/>
        </w:rPr>
        <w:t>20. 争议解决</w:t>
      </w:r>
      <w:bookmarkEnd w:id="574"/>
    </w:p>
    <w:bookmarkEnd w:id="559"/>
    <w:bookmarkEnd w:id="560"/>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20.3 争</w:t>
      </w:r>
      <w:bookmarkEnd w:id="561"/>
      <w:r>
        <w:rPr>
          <w:rFonts w:hint="eastAsia" w:ascii="仿宋" w:hAnsi="仿宋" w:eastAsia="仿宋" w:cs="宋体"/>
          <w:color w:val="000000"/>
          <w:sz w:val="24"/>
          <w:szCs w:val="24"/>
        </w:rPr>
        <w:t>议评审</w:t>
      </w:r>
    </w:p>
    <w:p>
      <w:pPr>
        <w:spacing w:after="0" w:line="360" w:lineRule="auto"/>
        <w:ind w:left="156" w:leftChars="71"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合同当事人是否同意将工程争议提交争议评审小组决定：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 xml:space="preserve">。  </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20.3.1 争议评审小组的确定</w:t>
      </w:r>
    </w:p>
    <w:p>
      <w:pPr>
        <w:spacing w:after="0" w:line="360" w:lineRule="auto"/>
        <w:ind w:firstLine="480" w:firstLineChars="200"/>
        <w:jc w:val="both"/>
        <w:rPr>
          <w:rFonts w:ascii="仿宋" w:hAnsi="仿宋" w:eastAsia="仿宋" w:cs="宋体"/>
          <w:color w:val="000000"/>
          <w:sz w:val="24"/>
          <w:szCs w:val="24"/>
          <w:u w:val="single"/>
        </w:rPr>
      </w:pPr>
      <w:r>
        <w:rPr>
          <w:rFonts w:hint="eastAsia" w:ascii="仿宋" w:hAnsi="仿宋" w:eastAsia="仿宋" w:cs="宋体"/>
          <w:color w:val="000000"/>
          <w:sz w:val="24"/>
          <w:szCs w:val="24"/>
        </w:rPr>
        <w:t>争议评审小组成员的确定：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选定争议评审员的期限：</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争议评审小组成员的报酬承担方式：</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其他事项的约定：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20.3.2 争议评审小组的决定</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合同当事人关于本项的约定：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20.4仲裁或诉讼</w:t>
      </w:r>
      <w:bookmarkEnd w:id="562"/>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因合同及合同有关事项发生的争议，按下列第</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种方式解决：</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（1）向</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仲裁委员会申请仲裁；</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（2）向</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人民法院起诉。</w:t>
      </w:r>
      <w:bookmarkEnd w:id="563"/>
      <w:bookmarkEnd w:id="564"/>
      <w:bookmarkEnd w:id="565"/>
      <w:bookmarkEnd w:id="566"/>
      <w:bookmarkEnd w:id="567"/>
      <w:bookmarkEnd w:id="568"/>
    </w:p>
    <w:p>
      <w:pPr>
        <w:spacing w:line="220" w:lineRule="atLeast"/>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pStyle w:val="3"/>
        <w:rPr>
          <w:rFonts w:ascii="宋体" w:hAnsi="宋体"/>
          <w:sz w:val="28"/>
          <w:szCs w:val="28"/>
        </w:rPr>
      </w:pPr>
      <w:bookmarkStart w:id="575" w:name="_Toc144974827"/>
      <w:bookmarkStart w:id="576" w:name="_Toc152042547"/>
      <w:bookmarkStart w:id="577" w:name="_Toc152045768"/>
      <w:bookmarkStart w:id="578" w:name="_Toc179632786"/>
      <w:bookmarkStart w:id="579" w:name="_Toc246996337"/>
      <w:bookmarkStart w:id="580" w:name="_Toc246997080"/>
      <w:bookmarkStart w:id="581" w:name="_Toc247085852"/>
      <w:bookmarkStart w:id="582" w:name="_Toc487731450"/>
      <w:bookmarkStart w:id="583" w:name="_Toc510190800"/>
      <w:r>
        <w:rPr>
          <w:rFonts w:hint="eastAsia" w:ascii="宋体" w:hAnsi="宋体"/>
          <w:sz w:val="28"/>
          <w:szCs w:val="28"/>
        </w:rPr>
        <w:t>附件一：</w:t>
      </w:r>
      <w:bookmarkEnd w:id="575"/>
      <w:bookmarkEnd w:id="576"/>
      <w:bookmarkEnd w:id="577"/>
      <w:bookmarkEnd w:id="578"/>
      <w:bookmarkEnd w:id="579"/>
      <w:bookmarkEnd w:id="580"/>
      <w:bookmarkEnd w:id="581"/>
      <w:r>
        <w:rPr>
          <w:rFonts w:hint="eastAsia" w:ascii="宋体" w:hAnsi="宋体"/>
          <w:sz w:val="28"/>
          <w:szCs w:val="28"/>
        </w:rPr>
        <w:t>湖北省房屋建筑和市政工程建设廉洁协议书</w:t>
      </w:r>
      <w:bookmarkEnd w:id="582"/>
      <w:bookmarkEnd w:id="583"/>
    </w:p>
    <w:p>
      <w:pPr>
        <w:spacing w:line="410" w:lineRule="exact"/>
        <w:ind w:firstLine="482" w:firstLineChars="200"/>
        <w:rPr>
          <w:rFonts w:ascii="宋体" w:hAnsi="宋体" w:eastAsia="宋体"/>
          <w:b/>
          <w:sz w:val="24"/>
        </w:rPr>
      </w:pPr>
      <w:r>
        <w:rPr>
          <w:rFonts w:ascii="宋体" w:hAnsi="宋体" w:eastAsia="宋体"/>
          <w:b/>
          <w:sz w:val="24"/>
        </w:rPr>
        <w:t>甲方（发包人）：</w:t>
      </w:r>
      <w:r>
        <w:rPr>
          <w:rFonts w:ascii="宋体" w:hAnsi="宋体" w:eastAsia="宋体"/>
          <w:sz w:val="24"/>
          <w:u w:val="single"/>
        </w:rPr>
        <w:t xml:space="preserve">                                                            </w:t>
      </w:r>
      <w:r>
        <w:rPr>
          <w:rFonts w:hint="eastAsia" w:ascii="宋体" w:hAnsi="宋体" w:eastAsia="宋体"/>
          <w:sz w:val="24"/>
          <w:u w:val="single"/>
        </w:rPr>
        <w:t xml:space="preserve"> </w:t>
      </w:r>
      <w:r>
        <w:rPr>
          <w:rFonts w:ascii="宋体" w:hAnsi="宋体" w:eastAsia="宋体"/>
          <w:sz w:val="24"/>
          <w:u w:val="single"/>
        </w:rPr>
        <w:t xml:space="preserve">    </w:t>
      </w:r>
    </w:p>
    <w:p>
      <w:pPr>
        <w:spacing w:line="410" w:lineRule="exact"/>
        <w:ind w:firstLine="482" w:firstLineChars="200"/>
        <w:rPr>
          <w:rFonts w:ascii="宋体" w:hAnsi="宋体" w:eastAsia="宋体"/>
          <w:b/>
          <w:sz w:val="24"/>
          <w:u w:val="single"/>
        </w:rPr>
      </w:pPr>
      <w:r>
        <w:rPr>
          <w:rFonts w:ascii="宋体" w:hAnsi="宋体" w:eastAsia="宋体"/>
          <w:b/>
          <w:sz w:val="24"/>
        </w:rPr>
        <w:t>乙方（承包人）：</w:t>
      </w:r>
      <w:r>
        <w:rPr>
          <w:rFonts w:ascii="宋体" w:hAnsi="宋体" w:eastAsia="宋体"/>
          <w:sz w:val="24"/>
          <w:u w:val="single"/>
        </w:rPr>
        <w:t xml:space="preserve">                                                                 </w:t>
      </w:r>
    </w:p>
    <w:p>
      <w:pPr>
        <w:spacing w:line="410" w:lineRule="exact"/>
        <w:ind w:firstLine="482" w:firstLineChars="200"/>
        <w:rPr>
          <w:rFonts w:ascii="宋体" w:hAnsi="宋体" w:eastAsia="宋体"/>
          <w:b/>
          <w:sz w:val="24"/>
        </w:rPr>
      </w:pPr>
      <w:r>
        <w:rPr>
          <w:rFonts w:ascii="宋体" w:hAnsi="宋体" w:eastAsia="宋体"/>
          <w:b/>
          <w:sz w:val="24"/>
        </w:rPr>
        <w:t>工程项目名称：</w:t>
      </w:r>
      <w:r>
        <w:rPr>
          <w:rFonts w:ascii="宋体" w:hAnsi="宋体" w:eastAsia="宋体"/>
          <w:sz w:val="24"/>
          <w:u w:val="single"/>
        </w:rPr>
        <w:t xml:space="preserve">                                                                  </w:t>
      </w:r>
    </w:p>
    <w:p>
      <w:pPr>
        <w:spacing w:line="410" w:lineRule="exact"/>
        <w:ind w:firstLine="482" w:firstLineChars="200"/>
        <w:rPr>
          <w:rFonts w:ascii="新宋体" w:hAnsi="新宋体" w:eastAsia="新宋体"/>
          <w:b/>
          <w:sz w:val="24"/>
        </w:rPr>
      </w:pPr>
      <w:r>
        <w:rPr>
          <w:rFonts w:ascii="宋体" w:hAnsi="宋体" w:eastAsia="宋体"/>
          <w:b/>
          <w:sz w:val="24"/>
        </w:rPr>
        <w:t>工程项目地址：</w:t>
      </w:r>
      <w:r>
        <w:rPr>
          <w:rFonts w:ascii="宋体" w:hAnsi="宋体" w:eastAsia="宋体"/>
          <w:sz w:val="24"/>
          <w:u w:val="single"/>
        </w:rPr>
        <w:t xml:space="preserve">                                                    </w:t>
      </w:r>
      <w:r>
        <w:rPr>
          <w:rFonts w:ascii="新宋体" w:hAnsi="新宋体" w:eastAsia="新宋体"/>
          <w:sz w:val="24"/>
          <w:u w:val="single"/>
        </w:rPr>
        <w:t xml:space="preserve">              </w:t>
      </w:r>
    </w:p>
    <w:p>
      <w:pPr>
        <w:tabs>
          <w:tab w:val="left" w:pos="360"/>
          <w:tab w:val="left" w:pos="540"/>
        </w:tabs>
        <w:spacing w:after="0" w:line="360" w:lineRule="auto"/>
        <w:ind w:firstLine="480" w:firstLineChars="200"/>
        <w:jc w:val="both"/>
        <w:rPr>
          <w:rFonts w:ascii="仿宋" w:hAnsi="仿宋" w:eastAsia="仿宋"/>
          <w:sz w:val="24"/>
        </w:rPr>
      </w:pPr>
      <w:r>
        <w:rPr>
          <w:rFonts w:ascii="仿宋" w:hAnsi="仿宋" w:eastAsia="仿宋"/>
          <w:sz w:val="24"/>
        </w:rPr>
        <w:t>为加强廉洁建设，规范承发包双方的活动，防止发生各种谋取不正当利益的违法违纪行为，保护当事人的合法权益，根据省政府第308号令的有关规定，由甲方与乙方订立本协议书。</w:t>
      </w:r>
    </w:p>
    <w:p>
      <w:pPr>
        <w:tabs>
          <w:tab w:val="left" w:pos="360"/>
          <w:tab w:val="left" w:pos="540"/>
        </w:tabs>
        <w:spacing w:after="0" w:line="360" w:lineRule="auto"/>
        <w:ind w:firstLine="482" w:firstLineChars="200"/>
        <w:jc w:val="both"/>
        <w:rPr>
          <w:rFonts w:ascii="仿宋" w:hAnsi="仿宋" w:eastAsia="仿宋"/>
          <w:sz w:val="24"/>
        </w:rPr>
      </w:pPr>
      <w:r>
        <w:rPr>
          <w:rFonts w:hint="eastAsia" w:ascii="仿宋" w:hAnsi="仿宋" w:eastAsia="仿宋"/>
          <w:b/>
          <w:bCs/>
          <w:sz w:val="24"/>
        </w:rPr>
        <w:t>第一条  甲乙双方责任</w:t>
      </w:r>
    </w:p>
    <w:p>
      <w:pPr>
        <w:spacing w:after="0" w:line="360" w:lineRule="auto"/>
        <w:ind w:firstLine="480" w:firstLineChars="200"/>
        <w:jc w:val="both"/>
        <w:rPr>
          <w:rFonts w:ascii="仿宋" w:hAnsi="仿宋" w:eastAsia="仿宋"/>
          <w:sz w:val="24"/>
        </w:rPr>
      </w:pPr>
      <w:r>
        <w:rPr>
          <w:rFonts w:ascii="仿宋" w:hAnsi="仿宋" w:eastAsia="仿宋"/>
          <w:sz w:val="24"/>
        </w:rPr>
        <w:t>（一）严格遵守国家法律法规和省政府第308号令的有关规定。</w:t>
      </w:r>
    </w:p>
    <w:p>
      <w:pPr>
        <w:spacing w:after="0" w:line="360" w:lineRule="auto"/>
        <w:ind w:firstLine="480" w:firstLineChars="200"/>
        <w:jc w:val="both"/>
        <w:rPr>
          <w:rFonts w:ascii="仿宋" w:hAnsi="仿宋" w:eastAsia="仿宋"/>
          <w:sz w:val="24"/>
        </w:rPr>
      </w:pPr>
      <w:r>
        <w:rPr>
          <w:rFonts w:ascii="仿宋" w:hAnsi="仿宋" w:eastAsia="仿宋"/>
          <w:sz w:val="24"/>
        </w:rPr>
        <w:t>（二）严格执行一切合同文件，自觉按合同办事。</w:t>
      </w:r>
    </w:p>
    <w:p>
      <w:pPr>
        <w:spacing w:after="0" w:line="360" w:lineRule="auto"/>
        <w:ind w:firstLine="480" w:firstLineChars="200"/>
        <w:jc w:val="both"/>
        <w:rPr>
          <w:rFonts w:ascii="仿宋" w:hAnsi="仿宋" w:eastAsia="仿宋"/>
          <w:sz w:val="24"/>
        </w:rPr>
      </w:pPr>
      <w:r>
        <w:rPr>
          <w:rFonts w:ascii="仿宋" w:hAnsi="仿宋" w:eastAsia="仿宋"/>
          <w:sz w:val="24"/>
        </w:rPr>
        <w:t>（三）双方的业务活动坚持公平、公开、公正和诚信的原则（法律法规另有规定除外），不得损害国家、集体和对方利益，不得违反工程建设管理规章制度。</w:t>
      </w:r>
    </w:p>
    <w:p>
      <w:pPr>
        <w:spacing w:after="0" w:line="360" w:lineRule="auto"/>
        <w:ind w:firstLine="480" w:firstLineChars="200"/>
        <w:jc w:val="both"/>
        <w:rPr>
          <w:rFonts w:ascii="仿宋" w:hAnsi="仿宋" w:eastAsia="仿宋"/>
          <w:sz w:val="24"/>
        </w:rPr>
      </w:pPr>
      <w:r>
        <w:rPr>
          <w:rFonts w:ascii="仿宋" w:hAnsi="仿宋" w:eastAsia="仿宋"/>
          <w:sz w:val="24"/>
        </w:rPr>
        <w:t>（四）建立健全廉洁制度，开展廉洁教育，设立廉洁告示牌，公布举报电话，监督并认真查处违法违纪行为。</w:t>
      </w:r>
    </w:p>
    <w:p>
      <w:pPr>
        <w:spacing w:after="0" w:line="360" w:lineRule="auto"/>
        <w:ind w:firstLine="480" w:firstLineChars="200"/>
        <w:jc w:val="both"/>
        <w:rPr>
          <w:rFonts w:ascii="仿宋" w:hAnsi="仿宋" w:eastAsia="仿宋"/>
          <w:sz w:val="24"/>
        </w:rPr>
      </w:pPr>
      <w:r>
        <w:rPr>
          <w:rFonts w:ascii="仿宋" w:hAnsi="仿宋" w:eastAsia="仿宋"/>
          <w:sz w:val="24"/>
        </w:rPr>
        <w:t>（五）发现对方在业务活动中有违反廉洁建设规定的行为，应及时给予提醒和纠正。</w:t>
      </w:r>
    </w:p>
    <w:p>
      <w:pPr>
        <w:spacing w:after="0" w:line="360" w:lineRule="auto"/>
        <w:ind w:firstLine="480" w:firstLineChars="200"/>
        <w:jc w:val="both"/>
        <w:rPr>
          <w:rFonts w:ascii="仿宋" w:hAnsi="仿宋" w:eastAsia="仿宋"/>
          <w:sz w:val="24"/>
        </w:rPr>
      </w:pPr>
      <w:r>
        <w:rPr>
          <w:rFonts w:ascii="仿宋" w:hAnsi="仿宋" w:eastAsia="仿宋"/>
          <w:sz w:val="24"/>
        </w:rPr>
        <w:t>（六）发现对方严重违反廉洁建设的行为，应向其上级部门或纪检、监察等有关机关举报。影响合同履行的，可按合同中关于合同解除的约定处理。</w:t>
      </w:r>
    </w:p>
    <w:p>
      <w:pPr>
        <w:tabs>
          <w:tab w:val="left" w:pos="360"/>
          <w:tab w:val="left" w:pos="540"/>
        </w:tabs>
        <w:spacing w:after="0" w:line="360" w:lineRule="auto"/>
        <w:ind w:firstLine="482" w:firstLineChars="200"/>
        <w:jc w:val="both"/>
        <w:rPr>
          <w:rFonts w:ascii="仿宋" w:hAnsi="仿宋" w:eastAsia="仿宋"/>
          <w:b/>
          <w:bCs/>
          <w:sz w:val="24"/>
        </w:rPr>
      </w:pPr>
      <w:r>
        <w:rPr>
          <w:rFonts w:ascii="仿宋" w:hAnsi="仿宋" w:eastAsia="仿宋"/>
          <w:b/>
          <w:bCs/>
          <w:sz w:val="24"/>
        </w:rPr>
        <w:t xml:space="preserve">第二条 </w:t>
      </w:r>
      <w:r>
        <w:rPr>
          <w:rFonts w:hint="eastAsia" w:ascii="仿宋" w:hAnsi="仿宋" w:eastAsia="仿宋"/>
          <w:b/>
          <w:bCs/>
          <w:sz w:val="24"/>
        </w:rPr>
        <w:t xml:space="preserve"> </w:t>
      </w:r>
      <w:r>
        <w:rPr>
          <w:rFonts w:ascii="仿宋" w:hAnsi="仿宋" w:eastAsia="仿宋"/>
          <w:b/>
          <w:bCs/>
          <w:sz w:val="24"/>
        </w:rPr>
        <w:t>甲方责任</w:t>
      </w:r>
    </w:p>
    <w:p>
      <w:pPr>
        <w:spacing w:after="0" w:line="360" w:lineRule="auto"/>
        <w:ind w:firstLine="480" w:firstLineChars="200"/>
        <w:jc w:val="both"/>
        <w:rPr>
          <w:rFonts w:ascii="仿宋" w:hAnsi="仿宋" w:eastAsia="仿宋"/>
          <w:sz w:val="24"/>
        </w:rPr>
      </w:pPr>
      <w:r>
        <w:rPr>
          <w:rFonts w:ascii="仿宋" w:hAnsi="仿宋" w:eastAsia="仿宋"/>
          <w:sz w:val="24"/>
        </w:rPr>
        <w:t>（一）甲方作为工程项目的建设单位，全面负责工程建设的进度、质量和资金管理，认真履行合同规定的甲方责任。</w:t>
      </w:r>
    </w:p>
    <w:p>
      <w:pPr>
        <w:spacing w:after="0" w:line="360" w:lineRule="auto"/>
        <w:ind w:firstLine="480" w:firstLineChars="200"/>
        <w:jc w:val="both"/>
        <w:rPr>
          <w:rFonts w:ascii="仿宋" w:hAnsi="仿宋" w:eastAsia="仿宋"/>
          <w:sz w:val="24"/>
        </w:rPr>
      </w:pPr>
      <w:r>
        <w:rPr>
          <w:rFonts w:ascii="仿宋" w:hAnsi="仿宋" w:eastAsia="仿宋"/>
          <w:sz w:val="24"/>
        </w:rPr>
        <w:t>（二）甲方人员不得索要或接受乙方的财物和其他利益。财物是指现金、有价证券和实物。包括促销费、宣传费、赞助费、科研费、劳务费、咨询费、佣金等，或者予以报销各种费用。其他利益是指提供国内外各种名义的旅游、考察等给付财物以外的其他手段。</w:t>
      </w:r>
    </w:p>
    <w:p>
      <w:pPr>
        <w:spacing w:after="0" w:line="360" w:lineRule="auto"/>
        <w:ind w:firstLine="480" w:firstLineChars="200"/>
        <w:jc w:val="both"/>
        <w:rPr>
          <w:rFonts w:ascii="仿宋" w:hAnsi="仿宋" w:eastAsia="仿宋"/>
          <w:sz w:val="24"/>
        </w:rPr>
      </w:pPr>
      <w:r>
        <w:rPr>
          <w:rFonts w:ascii="仿宋" w:hAnsi="仿宋" w:eastAsia="仿宋"/>
          <w:sz w:val="24"/>
        </w:rPr>
        <w:t>（三）甲方人员不得参加乙方安排的宴请（工作餐除外）和娱乐活动；不得接受乙方提供的通讯工具、交通工具和高档办公用品等。</w:t>
      </w:r>
    </w:p>
    <w:p>
      <w:pPr>
        <w:spacing w:after="0" w:line="360" w:lineRule="auto"/>
        <w:ind w:firstLine="480" w:firstLineChars="200"/>
        <w:jc w:val="both"/>
        <w:rPr>
          <w:rFonts w:ascii="仿宋" w:hAnsi="仿宋" w:eastAsia="仿宋"/>
          <w:sz w:val="24"/>
        </w:rPr>
      </w:pPr>
      <w:r>
        <w:rPr>
          <w:rFonts w:ascii="仿宋" w:hAnsi="仿宋" w:eastAsia="仿宋"/>
          <w:sz w:val="24"/>
        </w:rPr>
        <w:t>（四）甲方人员不得要求或者接受乙方为其住房装修、婚丧嫁娶活动、配偶子女的工作等安排提方便。</w:t>
      </w:r>
    </w:p>
    <w:p>
      <w:pPr>
        <w:spacing w:after="0" w:line="360" w:lineRule="auto"/>
        <w:ind w:firstLine="480" w:firstLineChars="200"/>
        <w:jc w:val="both"/>
        <w:rPr>
          <w:rFonts w:ascii="仿宋" w:hAnsi="仿宋" w:eastAsia="仿宋"/>
          <w:sz w:val="24"/>
        </w:rPr>
      </w:pPr>
      <w:r>
        <w:rPr>
          <w:rFonts w:ascii="仿宋" w:hAnsi="仿宋" w:eastAsia="仿宋"/>
          <w:sz w:val="24"/>
        </w:rPr>
        <w:t>（五）甲方人员及其配偶、子女等亲友不得从事与乙方有关的工程材料设备供应、工程分包、劳务等经济活动。</w:t>
      </w:r>
    </w:p>
    <w:p>
      <w:pPr>
        <w:spacing w:after="0" w:line="360" w:lineRule="auto"/>
        <w:ind w:firstLine="480" w:firstLineChars="200"/>
        <w:jc w:val="both"/>
        <w:rPr>
          <w:rFonts w:ascii="仿宋" w:hAnsi="仿宋" w:eastAsia="仿宋"/>
          <w:sz w:val="24"/>
        </w:rPr>
      </w:pPr>
      <w:r>
        <w:rPr>
          <w:rFonts w:ascii="仿宋" w:hAnsi="仿宋" w:eastAsia="仿宋"/>
          <w:sz w:val="24"/>
        </w:rPr>
        <w:t>（六）甲方人员不得以任何理由向乙方推荐分包单位或推销材料，不得要求乙方购买合同约定以外的材料和设备。</w:t>
      </w:r>
    </w:p>
    <w:p>
      <w:pPr>
        <w:tabs>
          <w:tab w:val="left" w:pos="360"/>
          <w:tab w:val="left" w:pos="540"/>
        </w:tabs>
        <w:spacing w:after="0" w:line="360" w:lineRule="auto"/>
        <w:ind w:firstLine="482" w:firstLineChars="200"/>
        <w:jc w:val="both"/>
        <w:rPr>
          <w:rFonts w:ascii="仿宋" w:hAnsi="仿宋" w:eastAsia="仿宋"/>
          <w:b/>
          <w:bCs/>
          <w:sz w:val="24"/>
        </w:rPr>
      </w:pPr>
      <w:r>
        <w:rPr>
          <w:rFonts w:ascii="仿宋" w:hAnsi="仿宋" w:eastAsia="仿宋"/>
          <w:b/>
          <w:bCs/>
          <w:sz w:val="24"/>
        </w:rPr>
        <w:t xml:space="preserve">第三条 </w:t>
      </w:r>
      <w:r>
        <w:rPr>
          <w:rFonts w:hint="eastAsia" w:ascii="仿宋" w:hAnsi="仿宋" w:eastAsia="仿宋"/>
          <w:b/>
          <w:bCs/>
          <w:sz w:val="24"/>
        </w:rPr>
        <w:t xml:space="preserve"> </w:t>
      </w:r>
      <w:r>
        <w:rPr>
          <w:rFonts w:ascii="仿宋" w:hAnsi="仿宋" w:eastAsia="仿宋"/>
          <w:b/>
          <w:bCs/>
          <w:sz w:val="24"/>
        </w:rPr>
        <w:t>乙方责任</w:t>
      </w:r>
    </w:p>
    <w:p>
      <w:pPr>
        <w:spacing w:after="0" w:line="360" w:lineRule="auto"/>
        <w:ind w:firstLine="480" w:firstLineChars="200"/>
        <w:jc w:val="both"/>
        <w:rPr>
          <w:rFonts w:ascii="仿宋" w:hAnsi="仿宋" w:eastAsia="仿宋"/>
          <w:bCs/>
          <w:sz w:val="24"/>
        </w:rPr>
      </w:pPr>
      <w:r>
        <w:rPr>
          <w:rFonts w:ascii="仿宋" w:hAnsi="仿宋" w:eastAsia="仿宋"/>
          <w:bCs/>
          <w:sz w:val="24"/>
        </w:rPr>
        <w:t>（一）乙方作为工程项目的施工责任主体，严格执行工程建设法律、法规和强制性标准与规范，依照合同负责承担工程建设的进度、质量、资金控制。</w:t>
      </w:r>
    </w:p>
    <w:p>
      <w:pPr>
        <w:tabs>
          <w:tab w:val="left" w:pos="360"/>
        </w:tabs>
        <w:spacing w:after="0" w:line="360" w:lineRule="auto"/>
        <w:ind w:firstLine="480" w:firstLineChars="200"/>
        <w:jc w:val="both"/>
        <w:rPr>
          <w:rFonts w:ascii="仿宋" w:hAnsi="仿宋" w:eastAsia="仿宋"/>
          <w:sz w:val="24"/>
        </w:rPr>
      </w:pPr>
      <w:r>
        <w:rPr>
          <w:rFonts w:ascii="仿宋" w:hAnsi="仿宋" w:eastAsia="仿宋"/>
          <w:sz w:val="24"/>
        </w:rPr>
        <w:t>（二）乙方不得以任何理由向甲方人员给付财物和其他利益。财物是指现金、有价证券和实物。包括促销费、宣传费、赞助费、科研费、劳务费、咨询费、佣金等，或者予以报销各种费用。其他利益是指提供国内外各种名义的旅游、考察等给付财物以外的其他手段。</w:t>
      </w:r>
    </w:p>
    <w:p>
      <w:pPr>
        <w:tabs>
          <w:tab w:val="left" w:pos="540"/>
        </w:tabs>
        <w:spacing w:after="0" w:line="360" w:lineRule="auto"/>
        <w:ind w:firstLine="480" w:firstLineChars="200"/>
        <w:jc w:val="both"/>
        <w:rPr>
          <w:rFonts w:ascii="仿宋" w:hAnsi="仿宋" w:eastAsia="仿宋"/>
          <w:sz w:val="24"/>
        </w:rPr>
      </w:pPr>
      <w:r>
        <w:rPr>
          <w:rFonts w:ascii="仿宋" w:hAnsi="仿宋" w:eastAsia="仿宋"/>
          <w:sz w:val="24"/>
        </w:rPr>
        <w:t>（三）乙方不得以任何理由安排甲方人员参加宴请（工作餐除外）及娱乐活动，提供通讯工具、交通工具和高档办公用品。</w:t>
      </w:r>
    </w:p>
    <w:p>
      <w:pPr>
        <w:spacing w:after="0" w:line="360" w:lineRule="auto"/>
        <w:ind w:firstLine="480" w:firstLineChars="200"/>
        <w:jc w:val="both"/>
        <w:rPr>
          <w:rFonts w:ascii="仿宋" w:hAnsi="仿宋" w:eastAsia="仿宋"/>
          <w:sz w:val="24"/>
        </w:rPr>
      </w:pPr>
      <w:r>
        <w:rPr>
          <w:rFonts w:ascii="仿宋" w:hAnsi="仿宋" w:eastAsia="仿宋"/>
          <w:sz w:val="24"/>
        </w:rPr>
        <w:t>（四）乙方不向甲方人员的住房装修、婚丧嫁娶活动、配偶子女工作等安排提供便利。</w:t>
      </w:r>
    </w:p>
    <w:p>
      <w:pPr>
        <w:spacing w:after="0" w:line="360" w:lineRule="auto"/>
        <w:ind w:firstLine="480" w:firstLineChars="200"/>
        <w:jc w:val="both"/>
        <w:rPr>
          <w:rFonts w:ascii="仿宋" w:hAnsi="仿宋" w:eastAsia="仿宋"/>
          <w:sz w:val="24"/>
        </w:rPr>
      </w:pPr>
      <w:r>
        <w:rPr>
          <w:rFonts w:ascii="仿宋" w:hAnsi="仿宋" w:eastAsia="仿宋"/>
          <w:sz w:val="24"/>
        </w:rPr>
        <w:t>（五）乙方不接受甲方人员及其配偶、子女等亲友从事或明示、暗示干涉工程材料设备供应、工程分包、劳务等经济活动的要求。</w:t>
      </w:r>
    </w:p>
    <w:p>
      <w:pPr>
        <w:tabs>
          <w:tab w:val="left" w:pos="360"/>
          <w:tab w:val="left" w:pos="540"/>
        </w:tabs>
        <w:spacing w:after="0" w:line="360" w:lineRule="auto"/>
        <w:ind w:firstLine="482" w:firstLineChars="200"/>
        <w:jc w:val="both"/>
        <w:rPr>
          <w:rFonts w:ascii="仿宋" w:hAnsi="仿宋" w:eastAsia="仿宋"/>
          <w:b/>
          <w:bCs/>
          <w:sz w:val="24"/>
        </w:rPr>
      </w:pPr>
      <w:r>
        <w:rPr>
          <w:rFonts w:ascii="仿宋" w:hAnsi="仿宋" w:eastAsia="仿宋"/>
          <w:b/>
          <w:bCs/>
          <w:sz w:val="24"/>
        </w:rPr>
        <w:t xml:space="preserve">第四条 </w:t>
      </w:r>
      <w:r>
        <w:rPr>
          <w:rFonts w:hint="eastAsia" w:ascii="仿宋" w:hAnsi="仿宋" w:eastAsia="仿宋"/>
          <w:b/>
          <w:bCs/>
          <w:sz w:val="24"/>
        </w:rPr>
        <w:t xml:space="preserve"> </w:t>
      </w:r>
      <w:r>
        <w:rPr>
          <w:rFonts w:ascii="仿宋" w:hAnsi="仿宋" w:eastAsia="仿宋"/>
          <w:b/>
          <w:bCs/>
          <w:sz w:val="24"/>
        </w:rPr>
        <w:t>违约责任</w:t>
      </w:r>
    </w:p>
    <w:p>
      <w:pPr>
        <w:spacing w:after="0" w:line="360" w:lineRule="auto"/>
        <w:ind w:firstLine="480" w:firstLineChars="200"/>
        <w:jc w:val="both"/>
        <w:rPr>
          <w:rFonts w:ascii="仿宋" w:hAnsi="仿宋" w:eastAsia="仿宋"/>
          <w:sz w:val="24"/>
        </w:rPr>
      </w:pPr>
      <w:r>
        <w:rPr>
          <w:rFonts w:ascii="仿宋" w:hAnsi="仿宋" w:eastAsia="仿宋"/>
          <w:sz w:val="24"/>
        </w:rPr>
        <w:t>（一）甲方人员违反本协议第一条和第二条规定的，按照管理权限，依据有关法律和规定给予党纪、政纪处分或组织处理，涉嫌犯罪的，移交司法机关追究刑事责任；给乙方造成经济损失的，应予赔偿</w:t>
      </w:r>
      <w:r>
        <w:rPr>
          <w:rFonts w:hint="eastAsia" w:ascii="仿宋" w:hAnsi="仿宋" w:eastAsia="仿宋"/>
          <w:sz w:val="24"/>
        </w:rPr>
        <w:t>全部经济损失</w:t>
      </w:r>
      <w:r>
        <w:rPr>
          <w:rFonts w:ascii="仿宋" w:hAnsi="仿宋" w:eastAsia="仿宋"/>
          <w:sz w:val="24"/>
        </w:rPr>
        <w:t>。</w:t>
      </w:r>
    </w:p>
    <w:p>
      <w:pPr>
        <w:spacing w:after="0" w:line="360" w:lineRule="auto"/>
        <w:ind w:firstLine="480" w:firstLineChars="200"/>
        <w:jc w:val="both"/>
        <w:rPr>
          <w:rFonts w:ascii="仿宋" w:hAnsi="仿宋" w:eastAsia="仿宋"/>
          <w:sz w:val="24"/>
        </w:rPr>
      </w:pPr>
      <w:r>
        <w:rPr>
          <w:rFonts w:ascii="仿宋" w:hAnsi="仿宋" w:eastAsia="仿宋"/>
          <w:sz w:val="24"/>
        </w:rPr>
        <w:t>（二）乙方人员违反本协议第一条和第三条规定的，按照管理权限，依据有关法律和规定给予党纪、政纪处分或组织处理，涉嫌犯罪的，移交司法机关追究刑事责任；给甲方造成经济损失的，应予</w:t>
      </w:r>
      <w:r>
        <w:rPr>
          <w:rFonts w:hint="eastAsia" w:ascii="仿宋" w:hAnsi="仿宋" w:eastAsia="仿宋"/>
          <w:sz w:val="24"/>
        </w:rPr>
        <w:t>全额</w:t>
      </w:r>
      <w:r>
        <w:rPr>
          <w:rFonts w:ascii="仿宋" w:hAnsi="仿宋" w:eastAsia="仿宋"/>
          <w:sz w:val="24"/>
        </w:rPr>
        <w:t>赔偿</w:t>
      </w:r>
      <w:r>
        <w:rPr>
          <w:rFonts w:hint="eastAsia" w:ascii="仿宋" w:hAnsi="仿宋" w:eastAsia="仿宋"/>
          <w:sz w:val="24"/>
        </w:rPr>
        <w:t>经济损失</w:t>
      </w:r>
      <w:r>
        <w:rPr>
          <w:rFonts w:ascii="仿宋" w:hAnsi="仿宋" w:eastAsia="仿宋"/>
          <w:sz w:val="24"/>
        </w:rPr>
        <w:t>。</w:t>
      </w:r>
    </w:p>
    <w:p>
      <w:pPr>
        <w:tabs>
          <w:tab w:val="left" w:pos="360"/>
          <w:tab w:val="left" w:pos="540"/>
        </w:tabs>
        <w:spacing w:after="0" w:line="360" w:lineRule="auto"/>
        <w:ind w:firstLine="482" w:firstLineChars="200"/>
        <w:jc w:val="both"/>
        <w:rPr>
          <w:rFonts w:ascii="仿宋" w:hAnsi="仿宋" w:eastAsia="仿宋"/>
          <w:b/>
          <w:bCs/>
          <w:sz w:val="24"/>
        </w:rPr>
      </w:pPr>
      <w:r>
        <w:rPr>
          <w:rFonts w:ascii="仿宋" w:hAnsi="仿宋" w:eastAsia="仿宋"/>
          <w:b/>
          <w:bCs/>
          <w:sz w:val="24"/>
        </w:rPr>
        <w:t xml:space="preserve">第五条 </w:t>
      </w:r>
      <w:r>
        <w:rPr>
          <w:rFonts w:hint="eastAsia" w:ascii="仿宋" w:hAnsi="仿宋" w:eastAsia="仿宋"/>
          <w:b/>
          <w:bCs/>
          <w:sz w:val="24"/>
        </w:rPr>
        <w:t xml:space="preserve"> </w:t>
      </w:r>
      <w:r>
        <w:rPr>
          <w:rFonts w:ascii="仿宋" w:hAnsi="仿宋" w:eastAsia="仿宋"/>
          <w:b/>
          <w:bCs/>
          <w:sz w:val="24"/>
        </w:rPr>
        <w:t>协议生效</w:t>
      </w:r>
    </w:p>
    <w:p>
      <w:pPr>
        <w:spacing w:after="0" w:line="360" w:lineRule="auto"/>
        <w:ind w:firstLine="480" w:firstLineChars="200"/>
        <w:jc w:val="both"/>
        <w:rPr>
          <w:rFonts w:ascii="仿宋" w:hAnsi="仿宋" w:eastAsia="仿宋"/>
          <w:sz w:val="24"/>
        </w:rPr>
      </w:pPr>
      <w:r>
        <w:rPr>
          <w:rFonts w:ascii="仿宋" w:hAnsi="仿宋" w:eastAsia="仿宋"/>
          <w:sz w:val="24"/>
        </w:rPr>
        <w:t>本协议的有效期，自双方签署之日起至该工程竣工验收合格之日止。</w:t>
      </w:r>
    </w:p>
    <w:p>
      <w:pPr>
        <w:tabs>
          <w:tab w:val="left" w:pos="360"/>
          <w:tab w:val="left" w:pos="540"/>
        </w:tabs>
        <w:spacing w:after="0" w:line="360" w:lineRule="auto"/>
        <w:ind w:firstLine="482" w:firstLineChars="200"/>
        <w:jc w:val="both"/>
        <w:rPr>
          <w:rFonts w:ascii="仿宋" w:hAnsi="仿宋" w:eastAsia="仿宋"/>
          <w:b/>
          <w:bCs/>
          <w:sz w:val="24"/>
        </w:rPr>
      </w:pPr>
      <w:r>
        <w:rPr>
          <w:rFonts w:ascii="仿宋" w:hAnsi="仿宋" w:eastAsia="仿宋"/>
          <w:b/>
          <w:bCs/>
          <w:sz w:val="24"/>
        </w:rPr>
        <w:t xml:space="preserve">第六条 </w:t>
      </w:r>
      <w:r>
        <w:rPr>
          <w:rFonts w:hint="eastAsia" w:ascii="仿宋" w:hAnsi="仿宋" w:eastAsia="仿宋"/>
          <w:b/>
          <w:bCs/>
          <w:sz w:val="24"/>
        </w:rPr>
        <w:t xml:space="preserve"> </w:t>
      </w:r>
      <w:r>
        <w:rPr>
          <w:rFonts w:ascii="仿宋" w:hAnsi="仿宋" w:eastAsia="仿宋"/>
          <w:b/>
          <w:bCs/>
          <w:sz w:val="24"/>
        </w:rPr>
        <w:t>协议法律效力</w:t>
      </w:r>
    </w:p>
    <w:p>
      <w:pPr>
        <w:spacing w:after="0" w:line="360" w:lineRule="auto"/>
        <w:ind w:firstLine="480" w:firstLineChars="200"/>
        <w:jc w:val="both"/>
        <w:rPr>
          <w:rFonts w:ascii="仿宋" w:hAnsi="仿宋" w:eastAsia="仿宋"/>
          <w:sz w:val="24"/>
          <w:lang w:val="en-GB"/>
        </w:rPr>
      </w:pPr>
      <w:r>
        <w:rPr>
          <w:rFonts w:ascii="仿宋" w:hAnsi="仿宋" w:eastAsia="仿宋"/>
          <w:sz w:val="24"/>
        </w:rPr>
        <w:t>本协议书作为工程施工合同的附件，与施工合同具有同等的法律效力，经双方签署后生效。</w:t>
      </w:r>
    </w:p>
    <w:p>
      <w:pPr>
        <w:tabs>
          <w:tab w:val="left" w:pos="360"/>
          <w:tab w:val="left" w:pos="540"/>
        </w:tabs>
        <w:spacing w:after="0" w:line="360" w:lineRule="auto"/>
        <w:ind w:firstLine="482" w:firstLineChars="200"/>
        <w:jc w:val="both"/>
        <w:rPr>
          <w:rFonts w:ascii="仿宋" w:hAnsi="仿宋" w:eastAsia="仿宋"/>
          <w:b/>
          <w:bCs/>
          <w:sz w:val="24"/>
        </w:rPr>
      </w:pPr>
      <w:r>
        <w:rPr>
          <w:rFonts w:ascii="仿宋" w:hAnsi="仿宋" w:eastAsia="仿宋"/>
          <w:b/>
          <w:bCs/>
          <w:sz w:val="24"/>
        </w:rPr>
        <w:t xml:space="preserve">第七条 </w:t>
      </w:r>
      <w:r>
        <w:rPr>
          <w:rFonts w:hint="eastAsia" w:ascii="仿宋" w:hAnsi="仿宋" w:eastAsia="仿宋"/>
          <w:b/>
          <w:bCs/>
          <w:sz w:val="24"/>
        </w:rPr>
        <w:t xml:space="preserve"> </w:t>
      </w:r>
      <w:r>
        <w:rPr>
          <w:rFonts w:ascii="仿宋" w:hAnsi="仿宋" w:eastAsia="仿宋"/>
          <w:b/>
          <w:bCs/>
          <w:sz w:val="24"/>
        </w:rPr>
        <w:t>协议份数</w:t>
      </w:r>
    </w:p>
    <w:p>
      <w:pPr>
        <w:spacing w:after="0" w:line="360" w:lineRule="auto"/>
        <w:ind w:firstLine="480" w:firstLineChars="200"/>
        <w:jc w:val="both"/>
        <w:rPr>
          <w:rFonts w:ascii="仿宋" w:hAnsi="仿宋" w:eastAsia="仿宋"/>
          <w:sz w:val="24"/>
        </w:rPr>
      </w:pPr>
      <w:r>
        <w:rPr>
          <w:rFonts w:ascii="仿宋" w:hAnsi="仿宋" w:eastAsia="仿宋"/>
          <w:sz w:val="24"/>
        </w:rPr>
        <w:t xml:space="preserve">本协议一式 </w:t>
      </w:r>
      <w:r>
        <w:rPr>
          <w:rFonts w:ascii="仿宋" w:hAnsi="仿宋" w:eastAsia="仿宋"/>
          <w:sz w:val="24"/>
          <w:u w:val="single"/>
        </w:rPr>
        <w:t xml:space="preserve">       </w:t>
      </w:r>
      <w:r>
        <w:rPr>
          <w:rFonts w:ascii="仿宋" w:hAnsi="仿宋" w:eastAsia="仿宋"/>
          <w:sz w:val="24"/>
        </w:rPr>
        <w:t>份，双方各执</w:t>
      </w:r>
      <w:r>
        <w:rPr>
          <w:rFonts w:ascii="仿宋" w:hAnsi="仿宋" w:eastAsia="仿宋"/>
          <w:sz w:val="24"/>
          <w:u w:val="single"/>
        </w:rPr>
        <w:t xml:space="preserve">        </w:t>
      </w:r>
      <w:r>
        <w:rPr>
          <w:rFonts w:ascii="仿宋" w:hAnsi="仿宋" w:eastAsia="仿宋"/>
          <w:sz w:val="24"/>
        </w:rPr>
        <w:t>份。在签订后与工程建设合同一并送工程所在地建设行政主管部门或其指定（委托）的部门（机构）备案一份。</w:t>
      </w:r>
    </w:p>
    <w:p>
      <w:pPr>
        <w:spacing w:beforeLines="50" w:afterLines="50" w:line="360" w:lineRule="auto"/>
        <w:ind w:firstLine="477" w:firstLineChars="199"/>
        <w:jc w:val="both"/>
        <w:rPr>
          <w:rFonts w:ascii="仿宋" w:hAnsi="仿宋" w:eastAsia="仿宋"/>
          <w:sz w:val="24"/>
        </w:rPr>
      </w:pPr>
      <w:r>
        <w:rPr>
          <w:rFonts w:ascii="仿宋" w:hAnsi="仿宋" w:eastAsia="仿宋"/>
          <w:sz w:val="24"/>
        </w:rPr>
        <w:t>甲方（公章）：                           乙方（公章）：</w:t>
      </w:r>
    </w:p>
    <w:p>
      <w:pPr>
        <w:spacing w:beforeLines="50" w:afterLines="50" w:line="360" w:lineRule="auto"/>
        <w:ind w:firstLine="477" w:firstLineChars="199"/>
        <w:jc w:val="both"/>
        <w:rPr>
          <w:rFonts w:ascii="仿宋" w:hAnsi="仿宋" w:eastAsia="仿宋"/>
          <w:sz w:val="24"/>
        </w:rPr>
      </w:pPr>
      <w:r>
        <w:rPr>
          <w:rFonts w:ascii="仿宋" w:hAnsi="仿宋" w:eastAsia="仿宋"/>
          <w:sz w:val="24"/>
        </w:rPr>
        <w:t>地      址：                            地      址：</w:t>
      </w:r>
    </w:p>
    <w:p>
      <w:pPr>
        <w:tabs>
          <w:tab w:val="left" w:pos="525"/>
          <w:tab w:val="left" w:pos="1155"/>
        </w:tabs>
        <w:spacing w:beforeLines="50" w:afterLines="50" w:line="360" w:lineRule="auto"/>
        <w:ind w:firstLine="477" w:firstLineChars="199"/>
        <w:jc w:val="both"/>
        <w:rPr>
          <w:rFonts w:ascii="仿宋" w:hAnsi="仿宋" w:eastAsia="仿宋"/>
          <w:sz w:val="24"/>
        </w:rPr>
      </w:pPr>
      <w:r>
        <w:rPr>
          <w:rFonts w:ascii="仿宋" w:hAnsi="仿宋" w:eastAsia="仿宋"/>
          <w:sz w:val="24"/>
        </w:rPr>
        <w:t>法定代表人：                            法定代表人：</w:t>
      </w:r>
    </w:p>
    <w:p>
      <w:pPr>
        <w:tabs>
          <w:tab w:val="left" w:pos="0"/>
          <w:tab w:val="left" w:pos="1155"/>
        </w:tabs>
        <w:spacing w:beforeLines="50" w:afterLines="50" w:line="360" w:lineRule="auto"/>
        <w:ind w:firstLine="477" w:firstLineChars="199"/>
        <w:jc w:val="both"/>
        <w:rPr>
          <w:rFonts w:ascii="仿宋" w:hAnsi="仿宋" w:eastAsia="仿宋"/>
          <w:sz w:val="24"/>
        </w:rPr>
      </w:pPr>
      <w:r>
        <w:rPr>
          <w:rFonts w:ascii="仿宋" w:hAnsi="仿宋" w:eastAsia="仿宋"/>
          <w:sz w:val="24"/>
        </w:rPr>
        <w:t>委托代理人：                            委托代理人：</w:t>
      </w:r>
    </w:p>
    <w:p>
      <w:pPr>
        <w:spacing w:after="0" w:line="360" w:lineRule="auto"/>
        <w:ind w:firstLine="1560" w:firstLineChars="650"/>
        <w:jc w:val="both"/>
        <w:rPr>
          <w:rFonts w:ascii="仿宋" w:hAnsi="仿宋" w:eastAsia="仿宋"/>
          <w:b/>
          <w:sz w:val="24"/>
        </w:rPr>
      </w:pPr>
      <w:r>
        <w:rPr>
          <w:rFonts w:hint="eastAsia" w:ascii="仿宋" w:hAnsi="仿宋" w:eastAsia="仿宋"/>
          <w:sz w:val="24"/>
        </w:rPr>
        <w:t>年</w:t>
      </w:r>
      <w:r>
        <w:rPr>
          <w:rFonts w:ascii="仿宋" w:hAnsi="仿宋" w:eastAsia="仿宋"/>
          <w:sz w:val="24"/>
        </w:rPr>
        <w:t xml:space="preserve"> </w:t>
      </w:r>
      <w:r>
        <w:rPr>
          <w:rFonts w:hint="eastAsia" w:ascii="仿宋" w:hAnsi="仿宋" w:eastAsia="仿宋"/>
          <w:sz w:val="24"/>
        </w:rPr>
        <w:t xml:space="preserve">  月   日</w:t>
      </w:r>
      <w:r>
        <w:rPr>
          <w:rFonts w:ascii="仿宋" w:hAnsi="仿宋" w:eastAsia="仿宋"/>
          <w:sz w:val="24"/>
        </w:rPr>
        <w:t xml:space="preserve">      </w:t>
      </w:r>
      <w:r>
        <w:rPr>
          <w:rFonts w:hint="eastAsia" w:ascii="仿宋" w:hAnsi="仿宋" w:eastAsia="仿宋"/>
          <w:sz w:val="24"/>
        </w:rPr>
        <w:t xml:space="preserve">                      年  </w:t>
      </w:r>
      <w:r>
        <w:rPr>
          <w:rFonts w:ascii="仿宋" w:hAnsi="仿宋" w:eastAsia="仿宋"/>
          <w:sz w:val="24"/>
        </w:rPr>
        <w:t xml:space="preserve"> </w:t>
      </w:r>
      <w:r>
        <w:rPr>
          <w:rFonts w:hint="eastAsia" w:ascii="仿宋" w:hAnsi="仿宋" w:eastAsia="仿宋"/>
          <w:sz w:val="24"/>
        </w:rPr>
        <w:t>月</w:t>
      </w:r>
      <w:r>
        <w:rPr>
          <w:rFonts w:ascii="仿宋" w:hAnsi="仿宋" w:eastAsia="仿宋"/>
          <w:sz w:val="24"/>
        </w:rPr>
        <w:t xml:space="preserve"> </w:t>
      </w:r>
      <w:r>
        <w:rPr>
          <w:rFonts w:hint="eastAsia" w:ascii="仿宋" w:hAnsi="仿宋" w:eastAsia="仿宋"/>
          <w:sz w:val="24"/>
        </w:rPr>
        <w:t xml:space="preserve">  日</w:t>
      </w: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pStyle w:val="3"/>
        <w:rPr>
          <w:rFonts w:ascii="仿宋" w:hAnsi="仿宋" w:eastAsia="仿宋"/>
        </w:rPr>
      </w:pPr>
      <w:bookmarkStart w:id="584" w:name="_Toc510190801"/>
      <w:r>
        <w:rPr>
          <w:rFonts w:hint="eastAsia" w:ascii="宋体" w:hAnsi="宋体" w:eastAsia="宋体" w:cs="Times New Roman"/>
          <w:sz w:val="28"/>
          <w:szCs w:val="28"/>
        </w:rPr>
        <w:t>附件二：</w:t>
      </w:r>
      <w:bookmarkEnd w:id="584"/>
      <w:r>
        <w:rPr>
          <w:rFonts w:hint="eastAsia" w:ascii="宋体" w:hAnsi="宋体" w:eastAsia="宋体" w:cs="Times New Roman"/>
          <w:sz w:val="28"/>
          <w:szCs w:val="28"/>
        </w:rPr>
        <w:t>安全生产责任书</w:t>
      </w:r>
    </w:p>
    <w:p>
      <w:pPr>
        <w:jc w:val="center"/>
        <w:rPr>
          <w:rFonts w:hint="eastAsia" w:ascii="微软雅黑" w:hAnsi="微软雅黑"/>
          <w:color w:val="000000"/>
          <w:sz w:val="44"/>
          <w:szCs w:val="44"/>
        </w:rPr>
      </w:pPr>
      <w:bookmarkStart w:id="585" w:name="_Toc510190802"/>
      <w:r>
        <w:rPr>
          <w:rFonts w:hint="eastAsia" w:ascii="微软雅黑" w:hAnsi="微软雅黑" w:cs="仿宋"/>
          <w:sz w:val="44"/>
          <w:szCs w:val="44"/>
        </w:rPr>
        <w:t>安全生产责任书</w:t>
      </w:r>
    </w:p>
    <w:p>
      <w:pPr>
        <w:spacing w:after="0" w:line="360" w:lineRule="auto"/>
        <w:ind w:firstLine="487" w:firstLineChars="202"/>
        <w:rPr>
          <w:rFonts w:ascii="仿宋" w:hAnsi="仿宋" w:eastAsia="仿宋" w:cs="宋体"/>
          <w:b/>
          <w:bCs/>
          <w:sz w:val="24"/>
          <w:szCs w:val="24"/>
        </w:rPr>
      </w:pPr>
      <w:r>
        <w:rPr>
          <w:rFonts w:hint="eastAsia" w:ascii="仿宋" w:hAnsi="仿宋" w:eastAsia="仿宋" w:cs="宋体"/>
          <w:b/>
          <w:bCs/>
          <w:sz w:val="24"/>
          <w:szCs w:val="24"/>
        </w:rPr>
        <w:t>发包人（全称）：恩施马鞍龙房地产开发有限公司</w:t>
      </w:r>
    </w:p>
    <w:p>
      <w:pPr>
        <w:spacing w:after="0" w:line="360" w:lineRule="auto"/>
        <w:ind w:firstLine="487" w:firstLineChars="202"/>
        <w:rPr>
          <w:rFonts w:ascii="仿宋" w:hAnsi="仿宋" w:eastAsia="仿宋" w:cs="宋体"/>
          <w:b/>
          <w:bCs/>
          <w:sz w:val="24"/>
          <w:szCs w:val="24"/>
        </w:rPr>
      </w:pPr>
      <w:r>
        <w:rPr>
          <w:rFonts w:hint="eastAsia" w:ascii="仿宋" w:hAnsi="仿宋" w:eastAsia="仿宋" w:cs="宋体"/>
          <w:b/>
          <w:bCs/>
          <w:sz w:val="24"/>
          <w:szCs w:val="24"/>
        </w:rPr>
        <w:t>承包人（全称）：</w:t>
      </w:r>
    </w:p>
    <w:p>
      <w:pPr>
        <w:spacing w:after="0" w:line="360" w:lineRule="auto"/>
        <w:ind w:firstLine="487" w:firstLineChars="202"/>
        <w:rPr>
          <w:rFonts w:ascii="仿宋" w:hAnsi="仿宋" w:eastAsia="仿宋" w:cs="宋体"/>
          <w:b/>
          <w:sz w:val="24"/>
          <w:szCs w:val="24"/>
        </w:rPr>
      </w:pPr>
      <w:r>
        <w:rPr>
          <w:rFonts w:hint="eastAsia" w:ascii="仿宋" w:hAnsi="仿宋" w:eastAsia="仿宋" w:cs="宋体"/>
          <w:b/>
          <w:bCs/>
          <w:sz w:val="24"/>
          <w:szCs w:val="24"/>
        </w:rPr>
        <w:t>工程项目名称：</w:t>
      </w:r>
      <w:r>
        <w:rPr>
          <w:rFonts w:hint="eastAsia" w:ascii="仿宋" w:hAnsi="仿宋" w:eastAsia="仿宋"/>
          <w:b/>
          <w:sz w:val="24"/>
          <w:szCs w:val="24"/>
        </w:rPr>
        <w:t>恩施大峡谷沐抚女儿寨项目二期AC区电梯设备采购及安装工程</w:t>
      </w:r>
    </w:p>
    <w:p>
      <w:pPr>
        <w:spacing w:after="0" w:line="360" w:lineRule="auto"/>
        <w:ind w:firstLine="482" w:firstLineChars="200"/>
        <w:rPr>
          <w:rFonts w:hint="eastAsia" w:ascii="仿宋" w:hAnsi="仿宋" w:eastAsia="仿宋"/>
          <w:b/>
          <w:sz w:val="24"/>
          <w:szCs w:val="24"/>
        </w:rPr>
      </w:pPr>
      <w:r>
        <w:rPr>
          <w:rFonts w:hint="eastAsia" w:ascii="仿宋" w:hAnsi="仿宋" w:eastAsia="仿宋" w:cs="宋体"/>
          <w:b/>
          <w:bCs/>
          <w:sz w:val="24"/>
          <w:szCs w:val="24"/>
        </w:rPr>
        <w:t>工程项目地址</w:t>
      </w:r>
      <w:r>
        <w:rPr>
          <w:rFonts w:hint="eastAsia" w:ascii="仿宋" w:hAnsi="仿宋" w:eastAsia="仿宋" w:cs="宋体"/>
          <w:sz w:val="24"/>
          <w:szCs w:val="24"/>
        </w:rPr>
        <w:t>：</w:t>
      </w:r>
      <w:r>
        <w:rPr>
          <w:rFonts w:hint="eastAsia" w:ascii="仿宋" w:hAnsi="仿宋" w:eastAsia="仿宋"/>
          <w:b/>
          <w:sz w:val="24"/>
          <w:szCs w:val="24"/>
        </w:rPr>
        <w:t>恩施市沐抚办事处营上村</w:t>
      </w:r>
    </w:p>
    <w:p>
      <w:pPr>
        <w:spacing w:after="0" w:line="360" w:lineRule="auto"/>
        <w:ind w:firstLine="480" w:firstLineChars="200"/>
        <w:rPr>
          <w:rFonts w:hint="eastAsia" w:ascii="仿宋" w:hAnsi="仿宋" w:eastAsia="仿宋" w:cs="仿宋_GB2312"/>
          <w:color w:val="000000"/>
          <w:sz w:val="24"/>
          <w:szCs w:val="24"/>
        </w:rPr>
      </w:pPr>
      <w:r>
        <w:rPr>
          <w:rFonts w:hint="eastAsia" w:ascii="仿宋" w:hAnsi="仿宋" w:eastAsia="仿宋" w:cs="仿宋_GB2312"/>
          <w:color w:val="000000"/>
          <w:sz w:val="24"/>
          <w:szCs w:val="24"/>
        </w:rPr>
        <w:t>为确保</w:t>
      </w:r>
      <w:r>
        <w:rPr>
          <w:rFonts w:hint="eastAsia" w:ascii="仿宋" w:hAnsi="仿宋" w:eastAsia="仿宋"/>
          <w:sz w:val="24"/>
          <w:szCs w:val="24"/>
          <w:u w:val="single"/>
        </w:rPr>
        <w:t>恩施大峡谷沐抚女儿寨项目二期AC区电梯设备采购及安装工程</w:t>
      </w:r>
      <w:r>
        <w:rPr>
          <w:rFonts w:hint="eastAsia" w:ascii="仿宋" w:hAnsi="仿宋" w:eastAsia="仿宋" w:cs="仿宋_GB2312"/>
          <w:color w:val="000000"/>
          <w:sz w:val="24"/>
          <w:szCs w:val="24"/>
        </w:rPr>
        <w:t>施工期间的安全，减少安全事件（故）发生。根据国家施工安全的有关法律法规、规定及《建筑施工安全生产检查标准》（GJ59-2011），结合本工程项目的实际情况，发包人与承包人签订安全生产责任书。</w:t>
      </w:r>
    </w:p>
    <w:p>
      <w:pPr>
        <w:spacing w:after="0" w:line="360" w:lineRule="auto"/>
        <w:ind w:firstLine="480" w:firstLineChars="200"/>
        <w:rPr>
          <w:rFonts w:hint="eastAsia" w:ascii="仿宋" w:hAnsi="仿宋" w:eastAsia="仿宋" w:cs="仿宋_GB2312"/>
          <w:color w:val="000000"/>
          <w:sz w:val="24"/>
          <w:szCs w:val="24"/>
        </w:rPr>
      </w:pPr>
      <w:r>
        <w:rPr>
          <w:rFonts w:hint="eastAsia" w:ascii="仿宋" w:hAnsi="仿宋" w:eastAsia="仿宋" w:cs="仿宋_GB2312"/>
          <w:color w:val="000000"/>
          <w:sz w:val="24"/>
          <w:szCs w:val="24"/>
        </w:rPr>
        <w:t>一、指导思想</w:t>
      </w:r>
    </w:p>
    <w:p>
      <w:pPr>
        <w:spacing w:after="0" w:line="360" w:lineRule="auto"/>
        <w:ind w:firstLine="480" w:firstLineChars="200"/>
        <w:rPr>
          <w:rFonts w:hint="eastAsia" w:ascii="仿宋" w:hAnsi="仿宋" w:eastAsia="仿宋" w:cs="仿宋_GB2312"/>
          <w:color w:val="000000"/>
          <w:sz w:val="24"/>
          <w:szCs w:val="24"/>
        </w:rPr>
      </w:pPr>
      <w:r>
        <w:rPr>
          <w:rFonts w:hint="eastAsia" w:ascii="仿宋" w:hAnsi="仿宋" w:eastAsia="仿宋" w:cs="仿宋_GB2312"/>
          <w:color w:val="000000"/>
          <w:sz w:val="24"/>
          <w:szCs w:val="24"/>
        </w:rPr>
        <w:t>承包人应教育本企业员工树立起“安全第一，预防为主”的思想意识，强化安全管理，积极开展施工现场安全文明施工活动，努力提高施工队伍的整体安全素质，确保施工安全。</w:t>
      </w:r>
    </w:p>
    <w:p>
      <w:pPr>
        <w:spacing w:after="0" w:line="360" w:lineRule="auto"/>
        <w:ind w:firstLine="480" w:firstLineChars="200"/>
        <w:rPr>
          <w:rFonts w:hint="eastAsia" w:ascii="仿宋" w:hAnsi="仿宋" w:eastAsia="仿宋" w:cs="仿宋_GB2312"/>
          <w:color w:val="000000"/>
          <w:sz w:val="24"/>
          <w:szCs w:val="24"/>
        </w:rPr>
      </w:pPr>
      <w:r>
        <w:rPr>
          <w:rFonts w:hint="eastAsia" w:ascii="仿宋" w:hAnsi="仿宋" w:eastAsia="仿宋" w:cs="仿宋_GB2312"/>
          <w:color w:val="000000"/>
          <w:sz w:val="24"/>
          <w:szCs w:val="24"/>
        </w:rPr>
        <w:t>二、目标和任务</w:t>
      </w:r>
    </w:p>
    <w:p>
      <w:pPr>
        <w:spacing w:after="0" w:line="360" w:lineRule="auto"/>
        <w:ind w:firstLine="480" w:firstLineChars="200"/>
        <w:rPr>
          <w:rFonts w:hint="eastAsia" w:ascii="仿宋" w:hAnsi="仿宋" w:eastAsia="仿宋" w:cs="仿宋_GB2312"/>
          <w:color w:val="000000"/>
          <w:sz w:val="24"/>
          <w:szCs w:val="24"/>
        </w:rPr>
      </w:pPr>
      <w:r>
        <w:rPr>
          <w:rFonts w:hint="eastAsia" w:ascii="仿宋" w:hAnsi="仿宋" w:eastAsia="仿宋" w:cs="仿宋_GB2312"/>
          <w:color w:val="000000"/>
          <w:sz w:val="24"/>
          <w:szCs w:val="24"/>
        </w:rPr>
        <w:t>1、承包人应成立公司、项目部二级安全领导小组，公司负责人为公司一级的安全责任人，项目经理为项目部的安全责任人。</w:t>
      </w:r>
    </w:p>
    <w:p>
      <w:pPr>
        <w:spacing w:after="0" w:line="360" w:lineRule="auto"/>
        <w:ind w:firstLine="480" w:firstLineChars="200"/>
        <w:rPr>
          <w:rFonts w:hint="eastAsia" w:ascii="仿宋" w:hAnsi="仿宋" w:eastAsia="仿宋" w:cs="仿宋_GB2312"/>
          <w:color w:val="000000"/>
          <w:sz w:val="24"/>
          <w:szCs w:val="24"/>
        </w:rPr>
      </w:pPr>
      <w:r>
        <w:rPr>
          <w:rFonts w:hint="eastAsia" w:ascii="仿宋" w:hAnsi="仿宋" w:eastAsia="仿宋" w:cs="仿宋_GB2312"/>
          <w:color w:val="000000"/>
          <w:sz w:val="24"/>
          <w:szCs w:val="24"/>
        </w:rPr>
        <w:t>2、项目部应设设置专项资金作为安全施工措施费，该项措施费要专款专用，不得移作他用。</w:t>
      </w:r>
    </w:p>
    <w:p>
      <w:pPr>
        <w:spacing w:after="0" w:line="360" w:lineRule="auto"/>
        <w:ind w:firstLine="480" w:firstLineChars="200"/>
        <w:rPr>
          <w:rFonts w:hint="eastAsia" w:ascii="仿宋" w:hAnsi="仿宋" w:eastAsia="仿宋" w:cs="仿宋_GB2312"/>
          <w:color w:val="000000"/>
          <w:sz w:val="24"/>
          <w:szCs w:val="24"/>
        </w:rPr>
      </w:pPr>
      <w:r>
        <w:rPr>
          <w:rFonts w:hint="eastAsia" w:ascii="仿宋" w:hAnsi="仿宋" w:eastAsia="仿宋" w:cs="仿宋_GB2312"/>
          <w:color w:val="000000"/>
          <w:sz w:val="24"/>
          <w:szCs w:val="24"/>
        </w:rPr>
        <w:t>3、项目部要设有专职安全员管理施工现场的安全生产事物，安全员必须持证上岗、专岗专责。</w:t>
      </w:r>
    </w:p>
    <w:p>
      <w:pPr>
        <w:spacing w:after="0" w:line="360" w:lineRule="auto"/>
        <w:ind w:firstLine="480" w:firstLineChars="200"/>
        <w:rPr>
          <w:rFonts w:hint="eastAsia" w:ascii="仿宋" w:hAnsi="仿宋" w:eastAsia="仿宋" w:cs="仿宋_GB2312"/>
          <w:color w:val="000000"/>
          <w:sz w:val="24"/>
          <w:szCs w:val="24"/>
        </w:rPr>
      </w:pPr>
      <w:r>
        <w:rPr>
          <w:rFonts w:hint="eastAsia" w:ascii="仿宋" w:hAnsi="仿宋" w:eastAsia="仿宋" w:cs="仿宋_GB2312"/>
          <w:color w:val="000000"/>
          <w:sz w:val="24"/>
          <w:szCs w:val="24"/>
        </w:rPr>
        <w:t>4、杜绝重伤以上事故、火灾事故、重大设备事故。一般隐患整改率100%以上，重大隐患整改率100%，工人安全教育率达100%，特种作业持证上岗率100%。</w:t>
      </w:r>
    </w:p>
    <w:p>
      <w:pPr>
        <w:spacing w:after="0" w:line="360" w:lineRule="auto"/>
        <w:ind w:firstLine="480" w:firstLineChars="200"/>
        <w:rPr>
          <w:rFonts w:hint="eastAsia" w:ascii="仿宋" w:hAnsi="仿宋" w:eastAsia="仿宋" w:cs="仿宋_GB2312"/>
          <w:color w:val="000000"/>
          <w:sz w:val="24"/>
          <w:szCs w:val="24"/>
        </w:rPr>
      </w:pPr>
      <w:r>
        <w:rPr>
          <w:rFonts w:hint="eastAsia" w:ascii="仿宋" w:hAnsi="仿宋" w:eastAsia="仿宋" w:cs="仿宋_GB2312"/>
          <w:color w:val="000000"/>
          <w:sz w:val="24"/>
          <w:szCs w:val="24"/>
        </w:rPr>
        <w:t>5、专职安全员要做好安全监督检查工作，发现问题及时反馈，协助落实整改措施，及时制止违章指挥及违章作业的行为，作好安全教育及安全宣传工作。</w:t>
      </w:r>
    </w:p>
    <w:p>
      <w:pPr>
        <w:spacing w:after="0" w:line="360" w:lineRule="auto"/>
        <w:ind w:firstLine="480" w:firstLineChars="200"/>
        <w:rPr>
          <w:rFonts w:hint="eastAsia" w:ascii="仿宋" w:hAnsi="仿宋" w:eastAsia="仿宋" w:cs="仿宋_GB2312"/>
          <w:color w:val="000000"/>
          <w:sz w:val="24"/>
          <w:szCs w:val="24"/>
        </w:rPr>
      </w:pPr>
      <w:r>
        <w:rPr>
          <w:rFonts w:hint="eastAsia" w:ascii="仿宋" w:hAnsi="仿宋" w:eastAsia="仿宋" w:cs="仿宋_GB2312"/>
          <w:color w:val="000000"/>
          <w:sz w:val="24"/>
          <w:szCs w:val="24"/>
        </w:rPr>
        <w:t>6、现场电工必须持证上岗，负责对现场用电线路、设备的检查维修，并作好记录，确保机具不带病运转，漏电动作无误。严格按《施工现场临时用电安全技术规范》进行布设施工用电线路设备，安装施工机具。</w:t>
      </w:r>
    </w:p>
    <w:p>
      <w:pPr>
        <w:spacing w:after="0" w:line="360" w:lineRule="auto"/>
        <w:ind w:firstLine="480" w:firstLineChars="200"/>
        <w:rPr>
          <w:rFonts w:hint="eastAsia" w:ascii="仿宋" w:hAnsi="仿宋" w:eastAsia="仿宋" w:cs="仿宋_GB2312"/>
          <w:color w:val="000000"/>
          <w:sz w:val="24"/>
          <w:szCs w:val="24"/>
        </w:rPr>
      </w:pPr>
      <w:r>
        <w:rPr>
          <w:rFonts w:hint="eastAsia" w:ascii="仿宋" w:hAnsi="仿宋" w:eastAsia="仿宋" w:cs="仿宋_GB2312"/>
          <w:color w:val="000000"/>
          <w:sz w:val="24"/>
          <w:szCs w:val="24"/>
        </w:rPr>
        <w:t>7、对于购置的安全防护用品必须有厂家许可证、产品合格证，要求合格率达100%。</w:t>
      </w:r>
    </w:p>
    <w:p>
      <w:pPr>
        <w:spacing w:after="0" w:line="360" w:lineRule="auto"/>
        <w:ind w:firstLine="480" w:firstLineChars="200"/>
        <w:rPr>
          <w:rFonts w:hint="eastAsia" w:ascii="仿宋" w:hAnsi="仿宋" w:eastAsia="仿宋" w:cs="仿宋_GB2312"/>
          <w:color w:val="000000"/>
          <w:sz w:val="24"/>
          <w:szCs w:val="24"/>
        </w:rPr>
      </w:pPr>
      <w:r>
        <w:rPr>
          <w:rFonts w:hint="eastAsia" w:ascii="仿宋" w:hAnsi="仿宋" w:eastAsia="仿宋" w:cs="仿宋_GB2312"/>
          <w:color w:val="000000"/>
          <w:sz w:val="24"/>
          <w:szCs w:val="24"/>
        </w:rPr>
        <w:t>8、作好入场工人的安全教育工作，教育工人要遵守施工安全操作规程及厂区的安全管理规定。</w:t>
      </w:r>
    </w:p>
    <w:p>
      <w:pPr>
        <w:spacing w:after="0" w:line="360" w:lineRule="auto"/>
        <w:ind w:firstLine="480" w:firstLineChars="200"/>
        <w:rPr>
          <w:rFonts w:hint="eastAsia" w:ascii="仿宋" w:hAnsi="仿宋" w:eastAsia="仿宋" w:cs="仿宋_GB2312"/>
          <w:color w:val="000000"/>
          <w:sz w:val="24"/>
          <w:szCs w:val="24"/>
        </w:rPr>
      </w:pPr>
      <w:r>
        <w:rPr>
          <w:rFonts w:hint="eastAsia" w:ascii="仿宋" w:hAnsi="仿宋" w:eastAsia="仿宋" w:cs="仿宋_GB2312"/>
          <w:color w:val="000000"/>
          <w:sz w:val="24"/>
          <w:szCs w:val="24"/>
        </w:rPr>
        <w:t>三、措施和要求</w:t>
      </w:r>
    </w:p>
    <w:p>
      <w:pPr>
        <w:spacing w:after="0" w:line="360" w:lineRule="auto"/>
        <w:ind w:firstLine="480" w:firstLineChars="200"/>
        <w:rPr>
          <w:rFonts w:hint="eastAsia" w:ascii="仿宋" w:hAnsi="仿宋" w:eastAsia="仿宋" w:cs="仿宋_GB2312"/>
          <w:color w:val="000000"/>
          <w:sz w:val="24"/>
          <w:szCs w:val="24"/>
        </w:rPr>
      </w:pPr>
      <w:r>
        <w:rPr>
          <w:rFonts w:hint="eastAsia" w:ascii="仿宋" w:hAnsi="仿宋" w:eastAsia="仿宋" w:cs="仿宋_GB2312"/>
          <w:color w:val="000000"/>
          <w:sz w:val="24"/>
          <w:szCs w:val="24"/>
        </w:rPr>
        <w:t>1、牢固树立“安全第一，预防为主”的方针，严格执行安全技术规程、安全操作规程及JGJ59-2011《建筑施工安全检查评分标准》，落实施工组织设计及施工方案的措施方案，制定分部分项安全技术措施，落实安全生产工作。</w:t>
      </w:r>
    </w:p>
    <w:p>
      <w:pPr>
        <w:spacing w:after="0" w:line="360" w:lineRule="auto"/>
        <w:ind w:firstLine="480" w:firstLineChars="200"/>
        <w:rPr>
          <w:rFonts w:hint="eastAsia" w:ascii="仿宋" w:hAnsi="仿宋" w:eastAsia="仿宋" w:cs="仿宋_GB2312"/>
          <w:color w:val="000000"/>
          <w:sz w:val="24"/>
          <w:szCs w:val="24"/>
        </w:rPr>
      </w:pPr>
      <w:r>
        <w:rPr>
          <w:rFonts w:hint="eastAsia" w:ascii="仿宋" w:hAnsi="仿宋" w:eastAsia="仿宋" w:cs="仿宋_GB2312"/>
          <w:color w:val="000000"/>
          <w:sz w:val="24"/>
          <w:szCs w:val="24"/>
        </w:rPr>
        <w:t>2、抓好安全生产责任制落实工作，要进一步提高认识，明确责任，针对存在问题，积极采取有效措施加以解决。</w:t>
      </w:r>
    </w:p>
    <w:p>
      <w:pPr>
        <w:spacing w:after="0" w:line="360" w:lineRule="auto"/>
        <w:ind w:firstLine="480" w:firstLineChars="200"/>
        <w:rPr>
          <w:rFonts w:hint="eastAsia" w:ascii="仿宋" w:hAnsi="仿宋" w:eastAsia="仿宋" w:cs="仿宋_GB2312"/>
          <w:color w:val="000000"/>
          <w:sz w:val="24"/>
          <w:szCs w:val="24"/>
        </w:rPr>
      </w:pPr>
      <w:r>
        <w:rPr>
          <w:rFonts w:hint="eastAsia" w:ascii="仿宋" w:hAnsi="仿宋" w:eastAsia="仿宋" w:cs="仿宋_GB2312"/>
          <w:color w:val="000000"/>
          <w:sz w:val="24"/>
          <w:szCs w:val="24"/>
        </w:rPr>
        <w:t>3、作好分部分项的安全技术交底工作，安全技术交底应全面、具体，并要有针对性，并做好安全交底记录。</w:t>
      </w:r>
    </w:p>
    <w:p>
      <w:pPr>
        <w:spacing w:after="0" w:line="360" w:lineRule="auto"/>
        <w:ind w:firstLine="480" w:firstLineChars="200"/>
        <w:rPr>
          <w:rFonts w:hint="eastAsia" w:ascii="仿宋" w:hAnsi="仿宋" w:eastAsia="仿宋" w:cs="仿宋_GB2312"/>
          <w:color w:val="000000"/>
          <w:sz w:val="24"/>
          <w:szCs w:val="24"/>
        </w:rPr>
      </w:pPr>
      <w:r>
        <w:rPr>
          <w:rFonts w:hint="eastAsia" w:ascii="仿宋" w:hAnsi="仿宋" w:eastAsia="仿宋" w:cs="仿宋_GB2312"/>
          <w:color w:val="000000"/>
          <w:sz w:val="24"/>
          <w:szCs w:val="24"/>
        </w:rPr>
        <w:t>4、专职安全员每天要对施工现场进行安全巡视检查，对于发现的安全隐患应立即提出整改，对于整改情况要全程追踪，并应及时反馈；对违章指挥、违章作业的人和行为，要坚决制止，督促工人严格遵守安全操作规程，严格按照规定佩带安全防护用品。</w:t>
      </w:r>
    </w:p>
    <w:p>
      <w:pPr>
        <w:spacing w:after="0" w:line="360" w:lineRule="auto"/>
        <w:ind w:firstLine="480" w:firstLineChars="200"/>
        <w:rPr>
          <w:rFonts w:hint="eastAsia" w:ascii="仿宋" w:hAnsi="仿宋" w:eastAsia="仿宋" w:cs="仿宋_GB2312"/>
          <w:color w:val="000000"/>
          <w:sz w:val="24"/>
          <w:szCs w:val="24"/>
        </w:rPr>
      </w:pPr>
      <w:r>
        <w:rPr>
          <w:rFonts w:hint="eastAsia" w:ascii="仿宋" w:hAnsi="仿宋" w:eastAsia="仿宋" w:cs="仿宋_GB2312"/>
          <w:color w:val="000000"/>
          <w:sz w:val="24"/>
          <w:szCs w:val="24"/>
        </w:rPr>
        <w:t>5、认真实施安全技术措施方案，作好安全防护设施的搭设与维修，安全防护设施的搭设不得滞后于工程的施工进度。</w:t>
      </w:r>
    </w:p>
    <w:p>
      <w:pPr>
        <w:spacing w:after="0" w:line="360" w:lineRule="auto"/>
        <w:ind w:firstLine="480" w:firstLineChars="200"/>
        <w:rPr>
          <w:rFonts w:hint="eastAsia" w:ascii="仿宋" w:hAnsi="仿宋" w:eastAsia="仿宋" w:cs="仿宋_GB2312"/>
          <w:color w:val="000000"/>
          <w:sz w:val="24"/>
          <w:szCs w:val="24"/>
        </w:rPr>
      </w:pPr>
      <w:r>
        <w:rPr>
          <w:rFonts w:hint="eastAsia" w:ascii="仿宋" w:hAnsi="仿宋" w:eastAsia="仿宋" w:cs="仿宋_GB2312"/>
          <w:color w:val="000000"/>
          <w:sz w:val="24"/>
          <w:szCs w:val="24"/>
        </w:rPr>
        <w:t>6、大力做好安全宣传教育教育工作，切实做好岗前培训，不断加强工人的自我安全防护意识和能力。</w:t>
      </w:r>
    </w:p>
    <w:p>
      <w:pPr>
        <w:spacing w:after="0" w:line="360" w:lineRule="auto"/>
        <w:ind w:firstLine="480" w:firstLineChars="200"/>
        <w:rPr>
          <w:rFonts w:hint="eastAsia" w:ascii="仿宋" w:hAnsi="仿宋" w:eastAsia="仿宋"/>
          <w:color w:val="000000"/>
          <w:sz w:val="24"/>
          <w:szCs w:val="24"/>
        </w:rPr>
      </w:pPr>
      <w:r>
        <w:rPr>
          <w:rFonts w:hint="eastAsia" w:ascii="仿宋" w:hAnsi="仿宋" w:eastAsia="仿宋" w:cs="仿宋_GB2312"/>
          <w:color w:val="000000"/>
          <w:sz w:val="24"/>
          <w:szCs w:val="24"/>
        </w:rPr>
        <w:t>7、各级安全责任人要严格按照各自的安全岗位职责范围，开展好各项安全生产工作，做到“齐抓共管”。</w:t>
      </w:r>
    </w:p>
    <w:tbl>
      <w:tblPr>
        <w:tblStyle w:val="17"/>
        <w:tblpPr w:leftFromText="180" w:rightFromText="180" w:vertAnchor="text" w:horzAnchor="page" w:tblpX="1760" w:tblpY="359"/>
        <w:tblOverlap w:val="never"/>
        <w:tblW w:w="9020" w:type="dxa"/>
        <w:tblInd w:w="0" w:type="dxa"/>
        <w:tblLayout w:type="fixed"/>
        <w:tblCellMar>
          <w:top w:w="0" w:type="dxa"/>
          <w:left w:w="108" w:type="dxa"/>
          <w:bottom w:w="0" w:type="dxa"/>
          <w:right w:w="108" w:type="dxa"/>
        </w:tblCellMar>
      </w:tblPr>
      <w:tblGrid>
        <w:gridCol w:w="1543"/>
        <w:gridCol w:w="2967"/>
        <w:gridCol w:w="1578"/>
        <w:gridCol w:w="2932"/>
      </w:tblGrid>
      <w:tr>
        <w:tblPrEx>
          <w:tblLayout w:type="fixed"/>
          <w:tblCellMar>
            <w:top w:w="0" w:type="dxa"/>
            <w:left w:w="108" w:type="dxa"/>
            <w:bottom w:w="0" w:type="dxa"/>
            <w:right w:w="108" w:type="dxa"/>
          </w:tblCellMar>
        </w:tblPrEx>
        <w:trPr>
          <w:trHeight w:val="892" w:hRule="atLeast"/>
        </w:trPr>
        <w:tc>
          <w:tcPr>
            <w:tcW w:w="1543" w:type="dxa"/>
            <w:vAlign w:val="center"/>
          </w:tcPr>
          <w:p>
            <w:pPr>
              <w:spacing w:after="0" w:line="360" w:lineRule="auto"/>
              <w:rPr>
                <w:rFonts w:hint="eastAsia" w:ascii="仿宋" w:hAnsi="仿宋" w:eastAsia="仿宋" w:cs="仿宋_GB2312"/>
                <w:sz w:val="24"/>
                <w:szCs w:val="24"/>
              </w:rPr>
            </w:pPr>
            <w:r>
              <w:rPr>
                <w:rFonts w:hint="eastAsia" w:ascii="仿宋" w:hAnsi="仿宋" w:eastAsia="仿宋" w:cs="仿宋_GB2312"/>
                <w:sz w:val="24"/>
                <w:szCs w:val="24"/>
              </w:rPr>
              <w:t>发包人</w:t>
            </w:r>
          </w:p>
          <w:p>
            <w:pPr>
              <w:spacing w:after="0" w:line="360" w:lineRule="auto"/>
              <w:rPr>
                <w:rFonts w:ascii="仿宋" w:hAnsi="仿宋" w:eastAsia="仿宋" w:cs="仿宋_GB2312"/>
                <w:sz w:val="24"/>
                <w:szCs w:val="24"/>
              </w:rPr>
            </w:pPr>
            <w:r>
              <w:rPr>
                <w:rFonts w:hint="eastAsia" w:ascii="仿宋" w:hAnsi="仿宋" w:eastAsia="仿宋" w:cs="仿宋_GB2312"/>
                <w:sz w:val="24"/>
                <w:szCs w:val="24"/>
              </w:rPr>
              <w:t>(盖章)：</w:t>
            </w:r>
          </w:p>
        </w:tc>
        <w:tc>
          <w:tcPr>
            <w:tcW w:w="2967" w:type="dxa"/>
            <w:vAlign w:val="center"/>
          </w:tcPr>
          <w:p>
            <w:pPr>
              <w:spacing w:after="0" w:line="360" w:lineRule="auto"/>
              <w:rPr>
                <w:rFonts w:ascii="仿宋" w:hAnsi="仿宋" w:eastAsia="仿宋" w:cs="仿宋_GB2312"/>
                <w:sz w:val="24"/>
                <w:szCs w:val="24"/>
              </w:rPr>
            </w:pPr>
          </w:p>
        </w:tc>
        <w:tc>
          <w:tcPr>
            <w:tcW w:w="1578" w:type="dxa"/>
            <w:vAlign w:val="center"/>
          </w:tcPr>
          <w:p>
            <w:pPr>
              <w:spacing w:after="0" w:line="360" w:lineRule="auto"/>
              <w:rPr>
                <w:rFonts w:hint="eastAsia" w:ascii="仿宋" w:hAnsi="仿宋" w:eastAsia="仿宋" w:cs="仿宋_GB2312"/>
                <w:sz w:val="24"/>
                <w:szCs w:val="24"/>
              </w:rPr>
            </w:pPr>
            <w:r>
              <w:rPr>
                <w:rFonts w:hint="eastAsia" w:ascii="仿宋" w:hAnsi="仿宋" w:eastAsia="仿宋" w:cs="仿宋_GB2312"/>
                <w:sz w:val="24"/>
                <w:szCs w:val="24"/>
              </w:rPr>
              <w:t>承包人</w:t>
            </w:r>
          </w:p>
          <w:p>
            <w:pPr>
              <w:spacing w:after="0" w:line="360" w:lineRule="auto"/>
              <w:rPr>
                <w:rFonts w:ascii="仿宋" w:hAnsi="仿宋" w:eastAsia="仿宋" w:cs="仿宋_GB2312"/>
                <w:sz w:val="24"/>
                <w:szCs w:val="24"/>
              </w:rPr>
            </w:pPr>
            <w:r>
              <w:rPr>
                <w:rFonts w:hint="eastAsia" w:ascii="仿宋" w:hAnsi="仿宋" w:eastAsia="仿宋" w:cs="仿宋_GB2312"/>
                <w:sz w:val="24"/>
                <w:szCs w:val="24"/>
              </w:rPr>
              <w:t>(盖章)：</w:t>
            </w:r>
          </w:p>
        </w:tc>
        <w:tc>
          <w:tcPr>
            <w:tcW w:w="2932" w:type="dxa"/>
            <w:vAlign w:val="center"/>
          </w:tcPr>
          <w:p>
            <w:pPr>
              <w:spacing w:after="0" w:line="360" w:lineRule="auto"/>
              <w:rPr>
                <w:rFonts w:ascii="仿宋" w:hAnsi="仿宋" w:eastAsia="仿宋" w:cs="仿宋_GB2312"/>
                <w:sz w:val="24"/>
                <w:szCs w:val="24"/>
              </w:rPr>
            </w:pPr>
          </w:p>
        </w:tc>
      </w:tr>
      <w:tr>
        <w:tblPrEx>
          <w:tblLayout w:type="fixed"/>
          <w:tblCellMar>
            <w:top w:w="0" w:type="dxa"/>
            <w:left w:w="108" w:type="dxa"/>
            <w:bottom w:w="0" w:type="dxa"/>
            <w:right w:w="108" w:type="dxa"/>
          </w:tblCellMar>
        </w:tblPrEx>
        <w:trPr>
          <w:trHeight w:val="619" w:hRule="atLeast"/>
        </w:trPr>
        <w:tc>
          <w:tcPr>
            <w:tcW w:w="4510" w:type="dxa"/>
            <w:gridSpan w:val="2"/>
            <w:vAlign w:val="center"/>
          </w:tcPr>
          <w:p>
            <w:pPr>
              <w:spacing w:after="0" w:line="360" w:lineRule="auto"/>
              <w:rPr>
                <w:rFonts w:ascii="仿宋" w:hAnsi="仿宋" w:eastAsia="仿宋" w:cs="仿宋_GB2312"/>
                <w:sz w:val="24"/>
                <w:szCs w:val="24"/>
              </w:rPr>
            </w:pPr>
            <w:r>
              <w:rPr>
                <w:rFonts w:hint="eastAsia" w:ascii="仿宋" w:hAnsi="仿宋" w:eastAsia="仿宋" w:cs="仿宋_GB2312"/>
                <w:sz w:val="24"/>
                <w:szCs w:val="24"/>
              </w:rPr>
              <w:t>法定代表人或</w:t>
            </w:r>
          </w:p>
        </w:tc>
        <w:tc>
          <w:tcPr>
            <w:tcW w:w="4510" w:type="dxa"/>
            <w:gridSpan w:val="2"/>
            <w:vAlign w:val="center"/>
          </w:tcPr>
          <w:p>
            <w:pPr>
              <w:spacing w:after="0" w:line="360" w:lineRule="auto"/>
              <w:rPr>
                <w:rFonts w:ascii="仿宋" w:hAnsi="仿宋" w:eastAsia="仿宋" w:cs="仿宋_GB2312"/>
                <w:sz w:val="24"/>
                <w:szCs w:val="24"/>
              </w:rPr>
            </w:pPr>
            <w:r>
              <w:rPr>
                <w:rFonts w:hint="eastAsia" w:ascii="仿宋" w:hAnsi="仿宋" w:eastAsia="仿宋" w:cs="仿宋_GB2312"/>
                <w:sz w:val="24"/>
                <w:szCs w:val="24"/>
              </w:rPr>
              <w:t>法定代表人或</w:t>
            </w:r>
          </w:p>
        </w:tc>
      </w:tr>
      <w:tr>
        <w:tblPrEx>
          <w:tblLayout w:type="fixed"/>
          <w:tblCellMar>
            <w:top w:w="0" w:type="dxa"/>
            <w:left w:w="108" w:type="dxa"/>
            <w:bottom w:w="0" w:type="dxa"/>
            <w:right w:w="108" w:type="dxa"/>
          </w:tblCellMar>
        </w:tblPrEx>
        <w:trPr>
          <w:trHeight w:val="714" w:hRule="atLeast"/>
        </w:trPr>
        <w:tc>
          <w:tcPr>
            <w:tcW w:w="4510" w:type="dxa"/>
            <w:gridSpan w:val="2"/>
            <w:vAlign w:val="center"/>
          </w:tcPr>
          <w:p>
            <w:pPr>
              <w:spacing w:after="0" w:line="360" w:lineRule="auto"/>
              <w:rPr>
                <w:rFonts w:ascii="仿宋" w:hAnsi="仿宋" w:eastAsia="仿宋" w:cs="仿宋_GB2312"/>
                <w:sz w:val="24"/>
                <w:szCs w:val="24"/>
              </w:rPr>
            </w:pPr>
            <w:r>
              <w:rPr>
                <w:rFonts w:hint="eastAsia" w:ascii="仿宋" w:hAnsi="仿宋" w:eastAsia="仿宋" w:cs="仿宋_GB2312"/>
                <w:sz w:val="24"/>
                <w:szCs w:val="24"/>
              </w:rPr>
              <w:t>授权代理人（签字或盖章）：</w:t>
            </w:r>
          </w:p>
        </w:tc>
        <w:tc>
          <w:tcPr>
            <w:tcW w:w="4510" w:type="dxa"/>
            <w:gridSpan w:val="2"/>
            <w:vAlign w:val="center"/>
          </w:tcPr>
          <w:p>
            <w:pPr>
              <w:spacing w:after="0" w:line="360" w:lineRule="auto"/>
              <w:rPr>
                <w:rFonts w:ascii="仿宋" w:hAnsi="仿宋" w:eastAsia="仿宋" w:cs="仿宋_GB2312"/>
                <w:sz w:val="24"/>
                <w:szCs w:val="24"/>
              </w:rPr>
            </w:pPr>
            <w:r>
              <w:rPr>
                <w:rFonts w:hint="eastAsia" w:ascii="仿宋" w:hAnsi="仿宋" w:eastAsia="仿宋" w:cs="仿宋_GB2312"/>
                <w:sz w:val="24"/>
                <w:szCs w:val="24"/>
              </w:rPr>
              <w:t>授权代理人（签字或盖章）：</w:t>
            </w:r>
          </w:p>
        </w:tc>
      </w:tr>
      <w:tr>
        <w:tblPrEx>
          <w:tblLayout w:type="fixed"/>
          <w:tblCellMar>
            <w:top w:w="0" w:type="dxa"/>
            <w:left w:w="108" w:type="dxa"/>
            <w:bottom w:w="0" w:type="dxa"/>
            <w:right w:w="108" w:type="dxa"/>
          </w:tblCellMar>
        </w:tblPrEx>
        <w:trPr>
          <w:trHeight w:val="633" w:hRule="atLeast"/>
        </w:trPr>
        <w:tc>
          <w:tcPr>
            <w:tcW w:w="4510" w:type="dxa"/>
            <w:gridSpan w:val="2"/>
            <w:vAlign w:val="center"/>
          </w:tcPr>
          <w:p>
            <w:pPr>
              <w:spacing w:after="0" w:line="360" w:lineRule="auto"/>
              <w:ind w:firstLine="1058" w:firstLineChars="441"/>
              <w:rPr>
                <w:rFonts w:hint="eastAsia" w:ascii="仿宋" w:hAnsi="仿宋" w:eastAsia="仿宋" w:cs="仿宋_GB2312"/>
                <w:sz w:val="24"/>
                <w:szCs w:val="24"/>
              </w:rPr>
            </w:pPr>
          </w:p>
          <w:p>
            <w:pPr>
              <w:spacing w:after="0" w:line="360" w:lineRule="auto"/>
              <w:ind w:firstLine="1058" w:firstLineChars="441"/>
              <w:rPr>
                <w:rFonts w:hint="eastAsia" w:ascii="仿宋" w:hAnsi="仿宋" w:eastAsia="仿宋" w:cs="仿宋_GB2312"/>
                <w:sz w:val="24"/>
                <w:szCs w:val="24"/>
              </w:rPr>
            </w:pPr>
          </w:p>
          <w:p>
            <w:pPr>
              <w:spacing w:after="0" w:line="360" w:lineRule="auto"/>
              <w:ind w:firstLine="1058" w:firstLineChars="441"/>
              <w:rPr>
                <w:rFonts w:ascii="仿宋" w:hAnsi="仿宋" w:eastAsia="仿宋" w:cs="仿宋_GB2312"/>
                <w:sz w:val="24"/>
                <w:szCs w:val="24"/>
              </w:rPr>
            </w:pPr>
            <w:r>
              <w:rPr>
                <w:rFonts w:hint="eastAsia" w:ascii="仿宋" w:hAnsi="仿宋" w:eastAsia="仿宋" w:cs="仿宋_GB2312"/>
                <w:sz w:val="24"/>
                <w:szCs w:val="24"/>
              </w:rPr>
              <w:t>年    月    日</w:t>
            </w:r>
          </w:p>
        </w:tc>
        <w:tc>
          <w:tcPr>
            <w:tcW w:w="4510" w:type="dxa"/>
            <w:gridSpan w:val="2"/>
            <w:vAlign w:val="center"/>
          </w:tcPr>
          <w:p>
            <w:pPr>
              <w:spacing w:after="0" w:line="360" w:lineRule="auto"/>
              <w:ind w:firstLine="1058" w:firstLineChars="441"/>
              <w:rPr>
                <w:rFonts w:hint="eastAsia" w:ascii="仿宋" w:hAnsi="仿宋" w:eastAsia="仿宋" w:cs="仿宋_GB2312"/>
                <w:sz w:val="24"/>
                <w:szCs w:val="24"/>
              </w:rPr>
            </w:pPr>
          </w:p>
          <w:p>
            <w:pPr>
              <w:spacing w:after="0" w:line="360" w:lineRule="auto"/>
              <w:ind w:firstLine="1058" w:firstLineChars="441"/>
              <w:rPr>
                <w:rFonts w:hint="eastAsia" w:ascii="仿宋" w:hAnsi="仿宋" w:eastAsia="仿宋" w:cs="仿宋_GB2312"/>
                <w:sz w:val="24"/>
                <w:szCs w:val="24"/>
              </w:rPr>
            </w:pPr>
          </w:p>
          <w:p>
            <w:pPr>
              <w:spacing w:after="0" w:line="360" w:lineRule="auto"/>
              <w:ind w:firstLine="1058" w:firstLineChars="441"/>
              <w:rPr>
                <w:rFonts w:ascii="仿宋" w:hAnsi="仿宋" w:eastAsia="仿宋" w:cs="仿宋_GB2312"/>
                <w:sz w:val="24"/>
                <w:szCs w:val="24"/>
              </w:rPr>
            </w:pPr>
            <w:r>
              <w:rPr>
                <w:rFonts w:hint="eastAsia" w:ascii="仿宋" w:hAnsi="仿宋" w:eastAsia="仿宋" w:cs="仿宋_GB2312"/>
                <w:sz w:val="24"/>
                <w:szCs w:val="24"/>
              </w:rPr>
              <w:t>年    月    日</w:t>
            </w:r>
          </w:p>
        </w:tc>
      </w:tr>
    </w:tbl>
    <w:p>
      <w:pPr>
        <w:rPr>
          <w:rFonts w:hint="eastAsia" w:ascii="宋体" w:hAnsi="宋体"/>
          <w:color w:val="000000"/>
          <w:sz w:val="30"/>
          <w:szCs w:val="32"/>
        </w:rPr>
      </w:pPr>
    </w:p>
    <w:p>
      <w:pPr>
        <w:rPr>
          <w:rFonts w:hint="eastAsia" w:ascii="仿宋" w:hAnsi="仿宋" w:eastAsia="仿宋" w:cs="仿宋"/>
          <w:sz w:val="24"/>
          <w:szCs w:val="24"/>
        </w:rPr>
      </w:pPr>
      <w:r>
        <w:rPr>
          <w:rFonts w:hint="eastAsia" w:ascii="宋体" w:hAnsi="宋体"/>
          <w:color w:val="000000"/>
          <w:sz w:val="30"/>
          <w:szCs w:val="32"/>
        </w:rPr>
        <w:br w:type="page"/>
      </w:r>
    </w:p>
    <w:p>
      <w:pPr>
        <w:rPr>
          <w:rFonts w:hint="eastAsia" w:ascii="宋体" w:hAnsi="宋体" w:eastAsia="宋体" w:cs="仿宋"/>
          <w:b/>
          <w:sz w:val="28"/>
          <w:szCs w:val="28"/>
        </w:rPr>
      </w:pPr>
      <w:r>
        <w:rPr>
          <w:rFonts w:hint="eastAsia" w:ascii="宋体" w:hAnsi="宋体" w:eastAsia="宋体" w:cs="仿宋"/>
          <w:b/>
          <w:sz w:val="28"/>
          <w:szCs w:val="28"/>
        </w:rPr>
        <w:t>附件三：安全生产协议书</w:t>
      </w:r>
    </w:p>
    <w:p>
      <w:pPr>
        <w:jc w:val="center"/>
        <w:rPr>
          <w:rFonts w:hint="eastAsia" w:ascii="微软雅黑" w:hAnsi="微软雅黑"/>
          <w:color w:val="000000"/>
          <w:sz w:val="44"/>
          <w:szCs w:val="44"/>
        </w:rPr>
      </w:pPr>
      <w:r>
        <w:rPr>
          <w:rFonts w:hint="eastAsia" w:ascii="微软雅黑" w:hAnsi="微软雅黑" w:cs="仿宋"/>
          <w:sz w:val="44"/>
          <w:szCs w:val="44"/>
        </w:rPr>
        <w:t>安全生产协议书</w:t>
      </w:r>
    </w:p>
    <w:p>
      <w:pPr>
        <w:spacing w:after="0" w:line="360" w:lineRule="auto"/>
        <w:ind w:firstLine="487" w:firstLineChars="202"/>
        <w:jc w:val="both"/>
        <w:rPr>
          <w:rFonts w:ascii="仿宋" w:hAnsi="仿宋" w:eastAsia="仿宋" w:cs="宋体"/>
          <w:b/>
          <w:bCs/>
          <w:sz w:val="24"/>
          <w:szCs w:val="24"/>
        </w:rPr>
      </w:pPr>
      <w:r>
        <w:rPr>
          <w:rFonts w:hint="eastAsia" w:ascii="仿宋" w:hAnsi="仿宋" w:eastAsia="仿宋" w:cs="宋体"/>
          <w:b/>
          <w:bCs/>
          <w:sz w:val="24"/>
          <w:szCs w:val="24"/>
        </w:rPr>
        <w:t>发包人（全称）：恩施马鞍龙房地产开发有限公司</w:t>
      </w:r>
    </w:p>
    <w:p>
      <w:pPr>
        <w:spacing w:after="0" w:line="360" w:lineRule="auto"/>
        <w:ind w:firstLine="487" w:firstLineChars="202"/>
        <w:jc w:val="both"/>
        <w:rPr>
          <w:rFonts w:ascii="仿宋" w:hAnsi="仿宋" w:eastAsia="仿宋" w:cs="宋体"/>
          <w:b/>
          <w:bCs/>
          <w:sz w:val="24"/>
          <w:szCs w:val="24"/>
        </w:rPr>
      </w:pPr>
      <w:r>
        <w:rPr>
          <w:rFonts w:hint="eastAsia" w:ascii="仿宋" w:hAnsi="仿宋" w:eastAsia="仿宋" w:cs="宋体"/>
          <w:b/>
          <w:bCs/>
          <w:sz w:val="24"/>
          <w:szCs w:val="24"/>
        </w:rPr>
        <w:t>承包人（全称）：</w:t>
      </w:r>
    </w:p>
    <w:p>
      <w:pPr>
        <w:spacing w:after="0" w:line="360" w:lineRule="auto"/>
        <w:ind w:firstLine="487" w:firstLineChars="202"/>
        <w:jc w:val="both"/>
        <w:rPr>
          <w:rFonts w:ascii="仿宋" w:hAnsi="仿宋" w:eastAsia="仿宋" w:cs="宋体"/>
          <w:b/>
          <w:sz w:val="24"/>
          <w:szCs w:val="24"/>
        </w:rPr>
      </w:pPr>
      <w:r>
        <w:rPr>
          <w:rFonts w:hint="eastAsia" w:ascii="仿宋" w:hAnsi="仿宋" w:eastAsia="仿宋" w:cs="宋体"/>
          <w:b/>
          <w:bCs/>
          <w:sz w:val="24"/>
          <w:szCs w:val="24"/>
        </w:rPr>
        <w:t>工程项目名称：</w:t>
      </w:r>
      <w:r>
        <w:rPr>
          <w:rFonts w:hint="eastAsia" w:ascii="仿宋" w:hAnsi="仿宋" w:eastAsia="仿宋"/>
          <w:b/>
          <w:sz w:val="24"/>
          <w:szCs w:val="24"/>
        </w:rPr>
        <w:t>恩施大峡谷沐抚女儿寨项目二期AC区电梯设备采购及安装工程</w:t>
      </w:r>
    </w:p>
    <w:p>
      <w:pPr>
        <w:spacing w:after="0" w:line="360" w:lineRule="auto"/>
        <w:ind w:firstLine="482" w:firstLineChars="200"/>
        <w:jc w:val="both"/>
        <w:rPr>
          <w:rFonts w:hint="eastAsia" w:ascii="仿宋" w:hAnsi="仿宋" w:eastAsia="仿宋"/>
          <w:b/>
          <w:sz w:val="24"/>
          <w:szCs w:val="24"/>
        </w:rPr>
      </w:pPr>
      <w:r>
        <w:rPr>
          <w:rFonts w:hint="eastAsia" w:ascii="仿宋" w:hAnsi="仿宋" w:eastAsia="仿宋" w:cs="宋体"/>
          <w:b/>
          <w:bCs/>
          <w:sz w:val="24"/>
          <w:szCs w:val="24"/>
        </w:rPr>
        <w:t>工程项目地址</w:t>
      </w:r>
      <w:r>
        <w:rPr>
          <w:rFonts w:hint="eastAsia" w:ascii="仿宋" w:hAnsi="仿宋" w:eastAsia="仿宋" w:cs="宋体"/>
          <w:sz w:val="24"/>
          <w:szCs w:val="24"/>
        </w:rPr>
        <w:t>：</w:t>
      </w:r>
      <w:r>
        <w:rPr>
          <w:rFonts w:hint="eastAsia" w:ascii="仿宋" w:hAnsi="仿宋" w:eastAsia="仿宋"/>
          <w:b/>
          <w:sz w:val="24"/>
          <w:szCs w:val="24"/>
        </w:rPr>
        <w:t>恩施市沐抚办事处营上村</w:t>
      </w:r>
    </w:p>
    <w:p>
      <w:pPr>
        <w:spacing w:after="0" w:line="360" w:lineRule="auto"/>
        <w:ind w:firstLine="480" w:firstLineChars="200"/>
        <w:jc w:val="both"/>
        <w:rPr>
          <w:rFonts w:hint="eastAsia" w:ascii="仿宋" w:hAnsi="仿宋" w:eastAsia="仿宋" w:cs="仿宋_GB2312"/>
          <w:color w:val="000000"/>
          <w:sz w:val="24"/>
          <w:szCs w:val="24"/>
        </w:rPr>
      </w:pPr>
      <w:r>
        <w:rPr>
          <w:rFonts w:hint="eastAsia" w:ascii="仿宋" w:hAnsi="仿宋" w:eastAsia="仿宋" w:cs="仿宋_GB2312"/>
          <w:color w:val="000000"/>
          <w:sz w:val="24"/>
          <w:szCs w:val="24"/>
        </w:rPr>
        <w:t>为确保建设工程在施工中人身、设备的安全，依据《中华人民共和国安全生产法》、《建筑法》等法律、法规、规定，明确发、承包双方安全责任，确保施工安全，保证员工和其他所有雇员在工程建设过程中人身健康安全，预防发生各类施工安全事故，经双方协商，发、承包双方自愿签订本协议。</w:t>
      </w:r>
    </w:p>
    <w:p>
      <w:pPr>
        <w:spacing w:after="0" w:line="360" w:lineRule="auto"/>
        <w:ind w:firstLine="482" w:firstLineChars="200"/>
        <w:jc w:val="both"/>
        <w:rPr>
          <w:rFonts w:hint="eastAsia" w:ascii="仿宋" w:hAnsi="仿宋" w:eastAsia="仿宋"/>
          <w:b/>
          <w:sz w:val="24"/>
          <w:szCs w:val="24"/>
        </w:rPr>
      </w:pPr>
      <w:r>
        <w:rPr>
          <w:rFonts w:hint="eastAsia" w:ascii="仿宋" w:hAnsi="仿宋" w:eastAsia="仿宋" w:cs="仿宋_GB2312"/>
          <w:b/>
          <w:color w:val="000000"/>
          <w:sz w:val="24"/>
          <w:szCs w:val="24"/>
        </w:rPr>
        <w:t>一、工程名称：</w:t>
      </w:r>
      <w:r>
        <w:rPr>
          <w:rFonts w:hint="eastAsia" w:ascii="仿宋" w:hAnsi="仿宋" w:eastAsia="仿宋"/>
          <w:sz w:val="24"/>
          <w:szCs w:val="24"/>
          <w:u w:val="single"/>
        </w:rPr>
        <w:t>恩施大峡谷沐抚女儿寨项目二期AC区电梯设备采购及安装工程</w:t>
      </w:r>
      <w:r>
        <w:rPr>
          <w:rFonts w:hint="eastAsia" w:ascii="仿宋" w:hAnsi="仿宋" w:eastAsia="仿宋" w:cs="仿宋_GB2312"/>
          <w:color w:val="000000"/>
          <w:sz w:val="24"/>
          <w:szCs w:val="24"/>
        </w:rPr>
        <w:t>。</w:t>
      </w:r>
    </w:p>
    <w:p>
      <w:pPr>
        <w:spacing w:after="0" w:line="360" w:lineRule="auto"/>
        <w:ind w:firstLine="482" w:firstLineChars="200"/>
        <w:jc w:val="both"/>
        <w:rPr>
          <w:rFonts w:hint="eastAsia" w:ascii="仿宋" w:hAnsi="仿宋" w:eastAsia="仿宋" w:cs="仿宋_GB2312"/>
          <w:color w:val="000000"/>
          <w:sz w:val="24"/>
          <w:szCs w:val="24"/>
        </w:rPr>
      </w:pPr>
      <w:r>
        <w:rPr>
          <w:rFonts w:hint="eastAsia" w:ascii="仿宋" w:hAnsi="仿宋" w:eastAsia="仿宋" w:cs="仿宋_GB2312"/>
          <w:b/>
          <w:color w:val="000000"/>
          <w:sz w:val="24"/>
          <w:szCs w:val="24"/>
        </w:rPr>
        <w:t>二、工程地址：</w:t>
      </w:r>
      <w:r>
        <w:rPr>
          <w:rFonts w:hint="eastAsia" w:ascii="仿宋" w:hAnsi="仿宋" w:eastAsia="仿宋" w:cs="仿宋_GB2312"/>
          <w:color w:val="000000"/>
          <w:sz w:val="24"/>
          <w:szCs w:val="24"/>
          <w:u w:val="single"/>
        </w:rPr>
        <w:t>恩施市</w:t>
      </w:r>
      <w:r>
        <w:rPr>
          <w:rFonts w:hint="eastAsia" w:ascii="仿宋" w:hAnsi="仿宋" w:eastAsia="仿宋"/>
          <w:sz w:val="24"/>
          <w:szCs w:val="24"/>
          <w:u w:val="single"/>
        </w:rPr>
        <w:t>沐抚办事处营上村</w:t>
      </w:r>
      <w:r>
        <w:rPr>
          <w:rFonts w:hint="eastAsia" w:ascii="仿宋" w:hAnsi="仿宋" w:eastAsia="仿宋" w:cs="仿宋_GB2312"/>
          <w:color w:val="000000"/>
          <w:sz w:val="24"/>
          <w:szCs w:val="24"/>
        </w:rPr>
        <w:t xml:space="preserve">。                           </w:t>
      </w:r>
    </w:p>
    <w:p>
      <w:pPr>
        <w:spacing w:after="0" w:line="360" w:lineRule="auto"/>
        <w:ind w:firstLine="482" w:firstLineChars="200"/>
        <w:jc w:val="both"/>
        <w:rPr>
          <w:rFonts w:hint="eastAsia" w:ascii="仿宋" w:hAnsi="仿宋" w:eastAsia="仿宋" w:cs="仿宋_GB2312"/>
          <w:color w:val="000000"/>
          <w:sz w:val="24"/>
          <w:szCs w:val="24"/>
        </w:rPr>
      </w:pPr>
      <w:r>
        <w:rPr>
          <w:rFonts w:hint="eastAsia" w:ascii="仿宋" w:hAnsi="仿宋" w:eastAsia="仿宋" w:cs="仿宋_GB2312"/>
          <w:b/>
          <w:color w:val="000000"/>
          <w:sz w:val="24"/>
          <w:szCs w:val="24"/>
        </w:rPr>
        <w:t>三、工程范围：</w:t>
      </w:r>
      <w:r>
        <w:rPr>
          <w:rFonts w:hint="eastAsia" w:ascii="仿宋" w:hAnsi="仿宋" w:eastAsia="仿宋" w:cs="仿宋_GB2312"/>
          <w:color w:val="000000"/>
          <w:sz w:val="24"/>
          <w:szCs w:val="24"/>
          <w:u w:val="single"/>
        </w:rPr>
        <w:t>电梯设备采购及安装（A区客梯3部，C2栋餐梯2部）</w:t>
      </w:r>
      <w:r>
        <w:rPr>
          <w:rFonts w:hint="eastAsia" w:ascii="仿宋" w:hAnsi="仿宋" w:eastAsia="仿宋" w:cs="仿宋_GB2312"/>
          <w:color w:val="000000"/>
          <w:sz w:val="24"/>
          <w:szCs w:val="24"/>
        </w:rPr>
        <w:t>。</w:t>
      </w:r>
    </w:p>
    <w:p>
      <w:pPr>
        <w:spacing w:after="0" w:line="360" w:lineRule="auto"/>
        <w:ind w:firstLine="482" w:firstLineChars="200"/>
        <w:jc w:val="both"/>
        <w:rPr>
          <w:rFonts w:hint="eastAsia" w:ascii="仿宋" w:hAnsi="仿宋" w:eastAsia="仿宋" w:cs="仿宋_GB2312"/>
          <w:color w:val="000000"/>
          <w:sz w:val="24"/>
          <w:szCs w:val="24"/>
        </w:rPr>
      </w:pPr>
      <w:r>
        <w:rPr>
          <w:rFonts w:hint="eastAsia" w:ascii="仿宋" w:hAnsi="仿宋" w:eastAsia="仿宋" w:cs="仿宋_GB2312"/>
          <w:b/>
          <w:color w:val="000000"/>
          <w:sz w:val="24"/>
          <w:szCs w:val="24"/>
        </w:rPr>
        <w:t>四、协议期限：</w:t>
      </w:r>
      <w:r>
        <w:rPr>
          <w:rFonts w:hint="eastAsia" w:ascii="仿宋" w:hAnsi="仿宋" w:eastAsia="仿宋" w:cs="仿宋_GB2312"/>
          <w:color w:val="000000"/>
          <w:sz w:val="24"/>
          <w:szCs w:val="24"/>
        </w:rPr>
        <w:t>本协议与工程施工合同同步有效至施工结束工程移交甲方结束。</w:t>
      </w:r>
      <w:r>
        <w:rPr>
          <w:rFonts w:hint="eastAsia" w:ascii="仿宋" w:hAnsi="仿宋" w:eastAsia="仿宋" w:cs="仿宋_GB2312"/>
          <w:color w:val="000000"/>
          <w:sz w:val="24"/>
          <w:szCs w:val="24"/>
        </w:rPr>
        <w:br w:type="textWrapping"/>
      </w:r>
      <w:r>
        <w:rPr>
          <w:rFonts w:hint="eastAsia" w:ascii="仿宋" w:hAnsi="仿宋" w:eastAsia="仿宋" w:cs="仿宋_GB2312"/>
          <w:color w:val="000000"/>
          <w:sz w:val="24"/>
          <w:szCs w:val="24"/>
        </w:rPr>
        <w:t xml:space="preserve">   </w:t>
      </w:r>
      <w:r>
        <w:rPr>
          <w:rFonts w:hint="eastAsia" w:ascii="仿宋" w:hAnsi="仿宋" w:eastAsia="仿宋" w:cs="仿宋_GB2312"/>
          <w:b/>
          <w:color w:val="000000"/>
          <w:sz w:val="24"/>
          <w:szCs w:val="24"/>
        </w:rPr>
        <w:t>五、发包人的安全责任：</w:t>
      </w:r>
    </w:p>
    <w:p>
      <w:pPr>
        <w:spacing w:after="0" w:line="360" w:lineRule="auto"/>
        <w:ind w:firstLine="480" w:firstLineChars="200"/>
        <w:jc w:val="both"/>
        <w:rPr>
          <w:rFonts w:hint="eastAsia" w:ascii="仿宋" w:hAnsi="仿宋" w:eastAsia="仿宋" w:cs="仿宋_GB2312"/>
          <w:color w:val="000000"/>
          <w:sz w:val="24"/>
          <w:szCs w:val="24"/>
        </w:rPr>
      </w:pPr>
      <w:r>
        <w:rPr>
          <w:rFonts w:hint="eastAsia" w:ascii="仿宋" w:hAnsi="仿宋" w:eastAsia="仿宋" w:cs="仿宋_GB2312"/>
          <w:color w:val="000000"/>
          <w:sz w:val="24"/>
          <w:szCs w:val="24"/>
        </w:rPr>
        <w:t>1、对承包人的资质进行审查，确认其符合且具备下列条件：</w:t>
      </w:r>
    </w:p>
    <w:p>
      <w:pPr>
        <w:spacing w:after="0" w:line="360" w:lineRule="auto"/>
        <w:ind w:firstLine="480" w:firstLineChars="200"/>
        <w:jc w:val="both"/>
        <w:rPr>
          <w:rFonts w:hint="eastAsia" w:ascii="仿宋" w:hAnsi="仿宋" w:eastAsia="仿宋" w:cs="仿宋_GB2312"/>
          <w:color w:val="000000"/>
          <w:sz w:val="24"/>
          <w:szCs w:val="24"/>
        </w:rPr>
      </w:pPr>
      <w:r>
        <w:rPr>
          <w:rFonts w:hint="eastAsia" w:ascii="仿宋" w:hAnsi="仿宋" w:eastAsia="仿宋" w:cs="仿宋_GB2312"/>
          <w:color w:val="000000"/>
          <w:sz w:val="24"/>
          <w:szCs w:val="24"/>
        </w:rPr>
        <w:t>1.1持有有相关部门颁发的营业执照和资质证书：持有法定代表人身份证明书、授权委托书。</w:t>
      </w:r>
    </w:p>
    <w:p>
      <w:pPr>
        <w:spacing w:after="0" w:line="360" w:lineRule="auto"/>
        <w:ind w:firstLine="480" w:firstLineChars="200"/>
        <w:jc w:val="both"/>
        <w:rPr>
          <w:rFonts w:hint="eastAsia" w:ascii="仿宋" w:hAnsi="仿宋" w:eastAsia="仿宋" w:cs="仿宋_GB2312"/>
          <w:color w:val="000000"/>
          <w:sz w:val="24"/>
          <w:szCs w:val="24"/>
        </w:rPr>
      </w:pPr>
      <w:r>
        <w:rPr>
          <w:rFonts w:hint="eastAsia" w:ascii="仿宋" w:hAnsi="仿宋" w:eastAsia="仿宋" w:cs="仿宋_GB2312"/>
          <w:color w:val="000000"/>
          <w:sz w:val="24"/>
          <w:szCs w:val="24"/>
        </w:rPr>
        <w:t>1.2相关负责人、工程技术人员和特种作业人员的配置及持证符合安全生产要求。</w:t>
      </w:r>
    </w:p>
    <w:p>
      <w:pPr>
        <w:spacing w:after="0" w:line="360" w:lineRule="auto"/>
        <w:ind w:firstLine="480" w:firstLineChars="200"/>
        <w:jc w:val="both"/>
        <w:rPr>
          <w:rFonts w:hint="eastAsia" w:ascii="仿宋" w:hAnsi="仿宋" w:eastAsia="仿宋" w:cs="仿宋_GB2312"/>
          <w:color w:val="000000"/>
          <w:sz w:val="24"/>
          <w:szCs w:val="24"/>
        </w:rPr>
      </w:pPr>
      <w:r>
        <w:rPr>
          <w:rFonts w:hint="eastAsia" w:ascii="仿宋" w:hAnsi="仿宋" w:eastAsia="仿宋" w:cs="仿宋_GB2312"/>
          <w:color w:val="000000"/>
          <w:sz w:val="24"/>
          <w:szCs w:val="24"/>
        </w:rPr>
        <w:t>1.3配备的机械、工器具及安全防护设施、安全用具满足安全生产需要。</w:t>
      </w:r>
    </w:p>
    <w:p>
      <w:pPr>
        <w:spacing w:after="0" w:line="360" w:lineRule="auto"/>
        <w:ind w:firstLine="480" w:firstLineChars="200"/>
        <w:jc w:val="both"/>
        <w:rPr>
          <w:rFonts w:hint="eastAsia" w:ascii="仿宋" w:hAnsi="仿宋" w:eastAsia="仿宋" w:cs="仿宋_GB2312"/>
          <w:color w:val="000000"/>
          <w:sz w:val="24"/>
          <w:szCs w:val="24"/>
        </w:rPr>
      </w:pPr>
      <w:r>
        <w:rPr>
          <w:rFonts w:hint="eastAsia" w:ascii="仿宋" w:hAnsi="仿宋" w:eastAsia="仿宋" w:cs="仿宋_GB2312"/>
          <w:color w:val="000000"/>
          <w:sz w:val="24"/>
          <w:szCs w:val="24"/>
        </w:rPr>
        <w:t>1.4应有的安全管理制度齐全。保括各工种的安全操作规程、特种作业人员的审证考核制度、各级安全生产岗位责任制和定期安全检查、安全教育等制度。</w:t>
      </w:r>
    </w:p>
    <w:p>
      <w:pPr>
        <w:spacing w:after="0" w:line="360" w:lineRule="auto"/>
        <w:ind w:firstLine="480" w:firstLineChars="200"/>
        <w:jc w:val="both"/>
        <w:rPr>
          <w:rFonts w:hint="eastAsia" w:ascii="仿宋" w:hAnsi="仿宋" w:eastAsia="仿宋" w:cs="仿宋_GB2312"/>
          <w:color w:val="000000"/>
          <w:sz w:val="24"/>
          <w:szCs w:val="24"/>
        </w:rPr>
      </w:pPr>
      <w:r>
        <w:rPr>
          <w:rFonts w:hint="eastAsia" w:ascii="仿宋" w:hAnsi="仿宋" w:eastAsia="仿宋" w:cs="仿宋_GB2312"/>
          <w:color w:val="000000"/>
          <w:sz w:val="24"/>
          <w:szCs w:val="24"/>
        </w:rPr>
        <w:t>1.5承包人专职安全管理机构人员配备情况。</w:t>
      </w:r>
    </w:p>
    <w:p>
      <w:pPr>
        <w:spacing w:after="0" w:line="360" w:lineRule="auto"/>
        <w:ind w:firstLine="480" w:firstLineChars="200"/>
        <w:jc w:val="both"/>
        <w:rPr>
          <w:rFonts w:hint="eastAsia" w:ascii="仿宋" w:hAnsi="仿宋" w:eastAsia="仿宋" w:cs="仿宋_GB2312"/>
          <w:color w:val="000000"/>
          <w:sz w:val="24"/>
          <w:szCs w:val="24"/>
        </w:rPr>
      </w:pPr>
      <w:r>
        <w:rPr>
          <w:rFonts w:hint="eastAsia" w:ascii="仿宋" w:hAnsi="仿宋" w:eastAsia="仿宋" w:cs="仿宋_GB2312"/>
          <w:color w:val="000000"/>
          <w:sz w:val="24"/>
          <w:szCs w:val="24"/>
        </w:rPr>
        <w:t>2、开工前发包人必须对承包人项目负责人等，进行全面的安全技术及文明施工交底，应有完整的交底资料和交底记录，并经双方交底人员签字。并要求承包人事先制定施工方案，明确“三措”（组织措施、安全措施、技术措施），经发包人工程部门审查合格后方可施工。</w:t>
      </w:r>
    </w:p>
    <w:p>
      <w:pPr>
        <w:spacing w:after="0" w:line="360" w:lineRule="auto"/>
        <w:ind w:firstLine="480" w:firstLineChars="200"/>
        <w:jc w:val="both"/>
        <w:rPr>
          <w:rFonts w:hint="eastAsia" w:ascii="仿宋" w:hAnsi="仿宋" w:eastAsia="仿宋" w:cs="仿宋_GB2312"/>
          <w:color w:val="000000"/>
          <w:sz w:val="24"/>
          <w:szCs w:val="24"/>
        </w:rPr>
      </w:pPr>
      <w:r>
        <w:rPr>
          <w:rFonts w:hint="eastAsia" w:ascii="仿宋" w:hAnsi="仿宋" w:eastAsia="仿宋" w:cs="仿宋_GB2312"/>
          <w:color w:val="000000"/>
          <w:sz w:val="24"/>
          <w:szCs w:val="24"/>
        </w:rPr>
        <w:t>3、不定期检查承包人施工现场，对承包人人员在生产工作中违反有关安全生产规章制度的行为予以制止和纠正，并发出有存底联的书面整改通知书；对承包人人员在生产工作中违反有关安全生产规章制度的行为予以经济处罚，对严重违章的行为立即勒令停止其工作。</w:t>
      </w:r>
    </w:p>
    <w:p>
      <w:pPr>
        <w:spacing w:after="0" w:line="360" w:lineRule="auto"/>
        <w:ind w:firstLine="482" w:firstLineChars="200"/>
        <w:jc w:val="both"/>
        <w:rPr>
          <w:rFonts w:hint="eastAsia" w:ascii="仿宋" w:hAnsi="仿宋" w:eastAsia="仿宋" w:cs="仿宋_GB2312"/>
          <w:b/>
          <w:color w:val="000000"/>
          <w:sz w:val="24"/>
          <w:szCs w:val="24"/>
        </w:rPr>
      </w:pPr>
      <w:r>
        <w:rPr>
          <w:rFonts w:hint="eastAsia" w:ascii="仿宋" w:hAnsi="仿宋" w:eastAsia="仿宋" w:cs="仿宋_GB2312"/>
          <w:b/>
          <w:color w:val="000000"/>
          <w:sz w:val="24"/>
          <w:szCs w:val="24"/>
        </w:rPr>
        <w:t>六、承包人安全责任</w:t>
      </w:r>
    </w:p>
    <w:p>
      <w:pPr>
        <w:spacing w:after="0" w:line="360" w:lineRule="auto"/>
        <w:ind w:firstLine="480" w:firstLineChars="200"/>
        <w:jc w:val="both"/>
        <w:rPr>
          <w:rFonts w:hint="eastAsia" w:ascii="仿宋" w:hAnsi="仿宋" w:eastAsia="仿宋" w:cs="仿宋_GB2312"/>
          <w:color w:val="000000"/>
          <w:sz w:val="24"/>
          <w:szCs w:val="24"/>
        </w:rPr>
      </w:pPr>
      <w:r>
        <w:rPr>
          <w:rFonts w:hint="eastAsia" w:ascii="仿宋" w:hAnsi="仿宋" w:eastAsia="仿宋" w:cs="仿宋_GB2312"/>
          <w:color w:val="000000"/>
          <w:sz w:val="24"/>
          <w:szCs w:val="24"/>
        </w:rPr>
        <w:t>1、承包人对所承担的施工项目，必须制订施工方案，并结合工程实际制定好保证安全的“三大措施” (组织、技术、安全措施)，经发包人</w:t>
      </w:r>
      <w:r>
        <w:rPr>
          <w:rFonts w:hint="eastAsia" w:ascii="仿宋" w:hAnsi="仿宋" w:eastAsia="仿宋" w:cs="仿宋_GB2312"/>
          <w:sz w:val="24"/>
          <w:szCs w:val="24"/>
        </w:rPr>
        <w:t>及发包人委托</w:t>
      </w:r>
      <w:r>
        <w:rPr>
          <w:rFonts w:hint="eastAsia" w:ascii="仿宋" w:hAnsi="仿宋" w:eastAsia="仿宋" w:cs="仿宋_GB2312"/>
          <w:color w:val="000000"/>
          <w:sz w:val="24"/>
          <w:szCs w:val="24"/>
        </w:rPr>
        <w:t>的监理单位审查合格后实施。</w:t>
      </w:r>
    </w:p>
    <w:p>
      <w:pPr>
        <w:spacing w:after="0" w:line="360" w:lineRule="auto"/>
        <w:ind w:firstLine="480" w:firstLineChars="200"/>
        <w:jc w:val="both"/>
        <w:rPr>
          <w:rFonts w:hint="eastAsia" w:ascii="仿宋" w:hAnsi="仿宋" w:eastAsia="仿宋" w:cs="仿宋_GB2312"/>
          <w:color w:val="000000"/>
          <w:sz w:val="24"/>
          <w:szCs w:val="24"/>
        </w:rPr>
      </w:pPr>
      <w:r>
        <w:rPr>
          <w:rFonts w:hint="eastAsia" w:ascii="仿宋" w:hAnsi="仿宋" w:eastAsia="仿宋" w:cs="仿宋_GB2312"/>
          <w:color w:val="000000"/>
          <w:sz w:val="24"/>
          <w:szCs w:val="24"/>
        </w:rPr>
        <w:t>2、承包人必须贯彻执行国家有关安全生产的方针、政策、法令、法规，遵守国家、行业有关安全施工、文明施工的规定。遵守现场的各项规章制度。</w:t>
      </w:r>
    </w:p>
    <w:p>
      <w:pPr>
        <w:spacing w:after="0" w:line="360" w:lineRule="auto"/>
        <w:ind w:firstLine="480" w:firstLineChars="200"/>
        <w:jc w:val="both"/>
        <w:rPr>
          <w:rFonts w:hint="eastAsia" w:ascii="仿宋" w:hAnsi="仿宋" w:eastAsia="仿宋" w:cs="仿宋_GB2312"/>
          <w:color w:val="000000"/>
          <w:sz w:val="24"/>
          <w:szCs w:val="24"/>
        </w:rPr>
      </w:pPr>
      <w:r>
        <w:rPr>
          <w:rFonts w:hint="eastAsia" w:ascii="仿宋" w:hAnsi="仿宋" w:eastAsia="仿宋" w:cs="仿宋_GB2312"/>
          <w:color w:val="000000"/>
          <w:sz w:val="24"/>
          <w:szCs w:val="24"/>
        </w:rPr>
        <w:t>3、工程开工前，承包人必须组织全体施工人员分工种进行安全教育、技能和安规考试，合格后方可进入现场施工。需调换工种、增补或调动人员者，在上岗前均必须进行安全教育和技能安规考试，并报给发包人安监部门备案。特种作业人员，必须持有有效的《特种作业证》。</w:t>
      </w:r>
    </w:p>
    <w:p>
      <w:pPr>
        <w:spacing w:after="0" w:line="360" w:lineRule="auto"/>
        <w:ind w:firstLine="480" w:firstLineChars="200"/>
        <w:jc w:val="both"/>
        <w:rPr>
          <w:rFonts w:hint="eastAsia" w:ascii="仿宋" w:hAnsi="仿宋" w:eastAsia="仿宋" w:cs="仿宋_GB2312"/>
          <w:color w:val="000000"/>
          <w:sz w:val="24"/>
          <w:szCs w:val="24"/>
        </w:rPr>
      </w:pPr>
      <w:r>
        <w:rPr>
          <w:rFonts w:hint="eastAsia" w:ascii="仿宋" w:hAnsi="仿宋" w:eastAsia="仿宋" w:cs="仿宋_GB2312"/>
          <w:color w:val="000000"/>
          <w:sz w:val="24"/>
          <w:szCs w:val="24"/>
        </w:rPr>
        <w:t>4、承包人工作人员必须无妨碍工作的病症，否则不得参与工作。凡已注册的工程施工人员不得随意更换，不得冒名顶替。</w:t>
      </w:r>
    </w:p>
    <w:p>
      <w:pPr>
        <w:spacing w:after="0" w:line="360" w:lineRule="auto"/>
        <w:ind w:firstLine="480" w:firstLineChars="200"/>
        <w:jc w:val="both"/>
        <w:rPr>
          <w:rFonts w:hint="eastAsia" w:ascii="仿宋" w:hAnsi="仿宋" w:eastAsia="仿宋" w:cs="仿宋_GB2312"/>
          <w:color w:val="000000"/>
          <w:sz w:val="24"/>
          <w:szCs w:val="24"/>
        </w:rPr>
      </w:pPr>
      <w:r>
        <w:rPr>
          <w:rFonts w:hint="eastAsia" w:ascii="仿宋" w:hAnsi="仿宋" w:eastAsia="仿宋" w:cs="仿宋_GB2312"/>
          <w:color w:val="000000"/>
          <w:sz w:val="24"/>
          <w:szCs w:val="24"/>
        </w:rPr>
        <w:t>5、工程开工前，必须向施工人员进行安全技术交底，让全体施工人员掌握工程特点及施工安全措施。</w:t>
      </w:r>
    </w:p>
    <w:p>
      <w:pPr>
        <w:spacing w:after="0" w:line="360" w:lineRule="auto"/>
        <w:ind w:firstLine="480" w:firstLineChars="200"/>
        <w:jc w:val="both"/>
        <w:rPr>
          <w:rFonts w:hint="eastAsia" w:ascii="仿宋" w:hAnsi="仿宋" w:eastAsia="仿宋" w:cs="仿宋_GB2312"/>
          <w:color w:val="000000"/>
          <w:sz w:val="24"/>
          <w:szCs w:val="24"/>
        </w:rPr>
      </w:pPr>
      <w:r>
        <w:rPr>
          <w:rFonts w:hint="eastAsia" w:ascii="仿宋" w:hAnsi="仿宋" w:eastAsia="仿宋" w:cs="仿宋_GB2312"/>
          <w:color w:val="000000"/>
          <w:sz w:val="24"/>
          <w:szCs w:val="24"/>
        </w:rPr>
        <w:t>6、承包人进行特殊作业、危险作业的项目施工时，必须事先编制安全施工措施，填写安全施工作业表；从事电气上的工作，必须办理安全施工作业工作表，并派员监督。</w:t>
      </w:r>
    </w:p>
    <w:p>
      <w:pPr>
        <w:spacing w:after="0" w:line="360" w:lineRule="auto"/>
        <w:ind w:firstLine="480" w:firstLineChars="200"/>
        <w:jc w:val="both"/>
        <w:rPr>
          <w:rFonts w:hint="eastAsia" w:ascii="仿宋" w:hAnsi="仿宋" w:eastAsia="仿宋" w:cs="仿宋_GB2312"/>
          <w:color w:val="000000"/>
          <w:sz w:val="24"/>
          <w:szCs w:val="24"/>
        </w:rPr>
      </w:pPr>
      <w:r>
        <w:rPr>
          <w:rFonts w:hint="eastAsia" w:ascii="仿宋" w:hAnsi="仿宋" w:eastAsia="仿宋" w:cs="仿宋_GB2312"/>
          <w:color w:val="000000"/>
          <w:sz w:val="24"/>
          <w:szCs w:val="24"/>
        </w:rPr>
        <w:t>7、承包人应自觉接受发包人</w:t>
      </w:r>
      <w:r>
        <w:rPr>
          <w:rFonts w:hint="eastAsia" w:ascii="仿宋" w:hAnsi="仿宋" w:eastAsia="仿宋" w:cs="仿宋_GB2312"/>
          <w:sz w:val="24"/>
          <w:szCs w:val="24"/>
        </w:rPr>
        <w:t>的监督和指导。对发包人检</w:t>
      </w:r>
      <w:r>
        <w:rPr>
          <w:rFonts w:hint="eastAsia" w:ascii="仿宋" w:hAnsi="仿宋" w:eastAsia="仿宋" w:cs="仿宋_GB2312"/>
          <w:color w:val="000000"/>
          <w:sz w:val="24"/>
          <w:szCs w:val="24"/>
        </w:rPr>
        <w:t>查提出的安全整改通知，必须及时整改。施工中一旦发生人身事故或危及生产运行的不安全情况，必须立即报告发包方安全监察部门。</w:t>
      </w:r>
    </w:p>
    <w:p>
      <w:pPr>
        <w:spacing w:after="0" w:line="360" w:lineRule="auto"/>
        <w:ind w:firstLine="480" w:firstLineChars="200"/>
        <w:jc w:val="both"/>
        <w:rPr>
          <w:rFonts w:hint="eastAsia" w:ascii="仿宋" w:hAnsi="仿宋" w:eastAsia="仿宋" w:cs="仿宋_GB2312"/>
          <w:color w:val="000000"/>
          <w:sz w:val="24"/>
          <w:szCs w:val="24"/>
        </w:rPr>
      </w:pPr>
      <w:r>
        <w:rPr>
          <w:rFonts w:hint="eastAsia" w:ascii="仿宋" w:hAnsi="仿宋" w:eastAsia="仿宋" w:cs="仿宋_GB2312"/>
          <w:color w:val="000000"/>
          <w:sz w:val="24"/>
          <w:szCs w:val="24"/>
        </w:rPr>
        <w:t>8、承包人必须按国家有关规定，为施工人员配备合格的劳动防护用品及安全用具，并保证施工工具、器械使用安全。</w:t>
      </w:r>
    </w:p>
    <w:p>
      <w:pPr>
        <w:spacing w:after="0" w:line="360" w:lineRule="auto"/>
        <w:ind w:firstLine="480" w:firstLineChars="200"/>
        <w:jc w:val="both"/>
        <w:rPr>
          <w:rFonts w:hint="eastAsia" w:ascii="仿宋" w:hAnsi="仿宋" w:eastAsia="仿宋" w:cs="仿宋_GB2312"/>
          <w:color w:val="000000"/>
          <w:sz w:val="24"/>
          <w:szCs w:val="24"/>
        </w:rPr>
      </w:pPr>
      <w:r>
        <w:rPr>
          <w:rFonts w:hint="eastAsia" w:ascii="仿宋" w:hAnsi="仿宋" w:eastAsia="仿宋" w:cs="仿宋_GB2312"/>
          <w:color w:val="000000"/>
          <w:sz w:val="24"/>
          <w:szCs w:val="24"/>
        </w:rPr>
        <w:t>9、开工前应对施工机械、工器具及安全防护设施进行一次检查，确保符合安全规定并不超过检验周期。承包人施工人员应对所在的施工区域、作业环境、操作设施、设备、工器具等进行认真检查，发现隐患立即停止施工，并经落实整改后方准继续施工。在施工期间所使用的各种设备及工用具等均应符合施工要求。对施工现场脚手架每天开工前须派专人进行检查，发现隐患应及时整改。各类安全防护设施、遮栏、安全标志牌、警告牌和接地线等承包人不得擅自拆除、更改。</w:t>
      </w:r>
    </w:p>
    <w:p>
      <w:pPr>
        <w:spacing w:after="0" w:line="360" w:lineRule="auto"/>
        <w:ind w:firstLine="480" w:firstLineChars="200"/>
        <w:jc w:val="both"/>
        <w:rPr>
          <w:rFonts w:hint="eastAsia" w:ascii="仿宋" w:hAnsi="仿宋" w:eastAsia="仿宋" w:cs="仿宋_GB2312"/>
          <w:color w:val="000000"/>
          <w:sz w:val="24"/>
          <w:szCs w:val="24"/>
        </w:rPr>
      </w:pPr>
      <w:r>
        <w:rPr>
          <w:rFonts w:hint="eastAsia" w:ascii="仿宋" w:hAnsi="仿宋" w:eastAsia="仿宋" w:cs="仿宋_GB2312"/>
          <w:color w:val="000000"/>
          <w:sz w:val="24"/>
          <w:szCs w:val="24"/>
        </w:rPr>
        <w:t>10、承包人承建的项目，禁止再行转包，非主体工程需要分包的，必须报发包人书面批准。总包方必须对分包方进行安全管理与监督，分包工程发生安全事故时，总包单位与分包单位承担连带责任。</w:t>
      </w:r>
    </w:p>
    <w:p>
      <w:pPr>
        <w:spacing w:after="0" w:line="360" w:lineRule="auto"/>
        <w:ind w:firstLine="480" w:firstLineChars="200"/>
        <w:jc w:val="both"/>
        <w:rPr>
          <w:rFonts w:hint="eastAsia" w:ascii="仿宋" w:hAnsi="仿宋" w:eastAsia="仿宋" w:cs="仿宋_GB2312"/>
          <w:color w:val="000000"/>
          <w:sz w:val="24"/>
          <w:szCs w:val="24"/>
        </w:rPr>
      </w:pPr>
      <w:r>
        <w:rPr>
          <w:rFonts w:hint="eastAsia" w:ascii="仿宋" w:hAnsi="仿宋" w:eastAsia="仿宋" w:cs="仿宋_GB2312"/>
          <w:color w:val="000000"/>
          <w:sz w:val="24"/>
          <w:szCs w:val="24"/>
        </w:rPr>
        <w:t>11、应按《中华人民共和国劳动法》等法律、法规、规定用工，严禁使用未成年工和有职业禁忌的人员进行施工作业。</w:t>
      </w:r>
    </w:p>
    <w:p>
      <w:pPr>
        <w:spacing w:after="0" w:line="360" w:lineRule="auto"/>
        <w:ind w:firstLine="480" w:firstLineChars="200"/>
        <w:jc w:val="both"/>
        <w:rPr>
          <w:rFonts w:hint="eastAsia" w:ascii="仿宋" w:hAnsi="仿宋" w:eastAsia="仿宋" w:cs="仿宋_GB2312"/>
          <w:color w:val="000000"/>
          <w:sz w:val="24"/>
          <w:szCs w:val="24"/>
        </w:rPr>
      </w:pPr>
      <w:r>
        <w:rPr>
          <w:rFonts w:hint="eastAsia" w:ascii="仿宋" w:hAnsi="仿宋" w:eastAsia="仿宋" w:cs="仿宋_GB2312"/>
          <w:color w:val="000000"/>
          <w:sz w:val="24"/>
          <w:szCs w:val="24"/>
        </w:rPr>
        <w:t>12、承包人应对工作地段采取的安全技术措施、工作班人员状态以及施工中的安全责任负责；如因承包人采取的安全措施不当、违反有关安全规程、规定及本协议所列安全事项而造成的一切事故或对第三方造成损失的，均由承包人承担所造成的经济损失及法律责任。</w:t>
      </w:r>
    </w:p>
    <w:p>
      <w:pPr>
        <w:spacing w:after="0" w:line="360" w:lineRule="auto"/>
        <w:ind w:firstLine="480" w:firstLineChars="200"/>
        <w:jc w:val="both"/>
        <w:rPr>
          <w:rFonts w:hint="eastAsia" w:ascii="仿宋" w:hAnsi="仿宋" w:eastAsia="仿宋" w:cs="仿宋_GB2312"/>
          <w:color w:val="000000"/>
          <w:sz w:val="24"/>
          <w:szCs w:val="24"/>
        </w:rPr>
      </w:pPr>
      <w:r>
        <w:rPr>
          <w:rFonts w:hint="eastAsia" w:ascii="仿宋" w:hAnsi="仿宋" w:eastAsia="仿宋" w:cs="仿宋_GB2312"/>
          <w:color w:val="000000"/>
          <w:sz w:val="24"/>
          <w:szCs w:val="24"/>
        </w:rPr>
        <w:t>13、承包人必须保证安全经费的投入，工程开工前应向承包人提交安全设施投入计划。</w:t>
      </w:r>
    </w:p>
    <w:p>
      <w:pPr>
        <w:spacing w:after="0" w:line="360" w:lineRule="auto"/>
        <w:ind w:firstLine="482" w:firstLineChars="200"/>
        <w:jc w:val="both"/>
        <w:rPr>
          <w:rFonts w:hint="eastAsia" w:ascii="仿宋" w:hAnsi="仿宋" w:eastAsia="仿宋" w:cs="仿宋_GB2312"/>
          <w:b/>
          <w:color w:val="000000"/>
          <w:sz w:val="24"/>
          <w:szCs w:val="24"/>
        </w:rPr>
      </w:pPr>
      <w:r>
        <w:rPr>
          <w:rFonts w:hint="eastAsia" w:ascii="仿宋" w:hAnsi="仿宋" w:eastAsia="仿宋" w:cs="仿宋_GB2312"/>
          <w:b/>
          <w:color w:val="000000"/>
          <w:sz w:val="24"/>
          <w:szCs w:val="24"/>
        </w:rPr>
        <w:t>七、其他</w:t>
      </w:r>
    </w:p>
    <w:p>
      <w:pPr>
        <w:spacing w:after="0" w:line="360" w:lineRule="auto"/>
        <w:ind w:firstLine="480" w:firstLineChars="200"/>
        <w:jc w:val="both"/>
        <w:rPr>
          <w:rFonts w:hint="eastAsia" w:ascii="仿宋" w:hAnsi="仿宋" w:eastAsia="仿宋" w:cs="仿宋_GB2312"/>
          <w:color w:val="000000"/>
          <w:sz w:val="24"/>
          <w:szCs w:val="24"/>
        </w:rPr>
      </w:pPr>
      <w:r>
        <w:rPr>
          <w:rFonts w:hint="eastAsia" w:ascii="仿宋" w:hAnsi="仿宋" w:eastAsia="仿宋" w:cs="仿宋_GB2312"/>
          <w:color w:val="000000"/>
          <w:sz w:val="24"/>
          <w:szCs w:val="24"/>
        </w:rPr>
        <w:t>1、承包人施工人员违反有关安全生产规程制度时，发包人有权予以纠正制止，有权对承包人给予经济处罚，直至停止承包人的工作、解除承包合同。</w:t>
      </w:r>
    </w:p>
    <w:p>
      <w:pPr>
        <w:spacing w:after="0" w:line="360" w:lineRule="auto"/>
        <w:ind w:firstLine="480" w:firstLineChars="200"/>
        <w:jc w:val="both"/>
        <w:rPr>
          <w:rFonts w:hint="eastAsia" w:ascii="仿宋" w:hAnsi="仿宋" w:eastAsia="仿宋" w:cs="仿宋_GB2312"/>
          <w:color w:val="000000"/>
          <w:sz w:val="24"/>
          <w:szCs w:val="24"/>
        </w:rPr>
      </w:pPr>
      <w:r>
        <w:rPr>
          <w:rFonts w:hint="eastAsia" w:ascii="仿宋" w:hAnsi="仿宋" w:eastAsia="仿宋" w:cs="仿宋_GB2312"/>
          <w:color w:val="000000"/>
          <w:sz w:val="24"/>
          <w:szCs w:val="24"/>
        </w:rPr>
        <w:t>2、因承包人责任造成的安全事故，由发包人按事故调查规程处理。根据《中华人民共和国建筑法》第四十五条的规定：“施工现场安全由建筑施工企业负责”，因承包人的责任造成的人身伤亡、设备损坏事故及其造成的经济损失,一切责任由承包人承担，并通知有关政府部门调查处理、统计上报。</w:t>
      </w:r>
    </w:p>
    <w:p>
      <w:pPr>
        <w:spacing w:after="0" w:line="360" w:lineRule="auto"/>
        <w:ind w:firstLine="480" w:firstLineChars="200"/>
        <w:jc w:val="both"/>
        <w:rPr>
          <w:rFonts w:hint="eastAsia" w:ascii="仿宋" w:hAnsi="仿宋" w:eastAsia="仿宋" w:cs="仿宋_GB2312"/>
          <w:color w:val="000000"/>
          <w:sz w:val="24"/>
          <w:szCs w:val="24"/>
        </w:rPr>
      </w:pPr>
      <w:r>
        <w:rPr>
          <w:rFonts w:hint="eastAsia" w:ascii="仿宋" w:hAnsi="仿宋" w:eastAsia="仿宋" w:cs="仿宋_GB2312"/>
          <w:color w:val="000000"/>
          <w:sz w:val="24"/>
          <w:szCs w:val="24"/>
        </w:rPr>
        <w:t>3、本协议执行过程中，如发生争议，由双方协商、调解解决；若经协商、调解不能解决争议的，任何一方可以向恩施市人民法院提起诉讼。</w:t>
      </w:r>
    </w:p>
    <w:p>
      <w:pPr>
        <w:spacing w:after="0" w:line="360" w:lineRule="auto"/>
        <w:ind w:firstLine="480" w:firstLineChars="200"/>
        <w:jc w:val="both"/>
        <w:rPr>
          <w:rFonts w:hint="eastAsia" w:ascii="仿宋" w:hAnsi="仿宋" w:eastAsia="仿宋" w:cs="仿宋_GB2312"/>
          <w:color w:val="000000"/>
          <w:sz w:val="24"/>
          <w:szCs w:val="24"/>
        </w:rPr>
      </w:pPr>
      <w:r>
        <w:rPr>
          <w:rFonts w:hint="eastAsia" w:ascii="仿宋" w:hAnsi="仿宋" w:eastAsia="仿宋" w:cs="仿宋_GB2312"/>
          <w:color w:val="000000"/>
          <w:sz w:val="24"/>
          <w:szCs w:val="24"/>
        </w:rPr>
        <w:t>4、发、承包双方必须严格执行本协议，本协议的法律效力独立于主合同。</w:t>
      </w:r>
    </w:p>
    <w:tbl>
      <w:tblPr>
        <w:tblStyle w:val="17"/>
        <w:tblpPr w:leftFromText="180" w:rightFromText="180" w:vertAnchor="text" w:horzAnchor="page" w:tblpX="1715" w:tblpY="1308"/>
        <w:tblOverlap w:val="never"/>
        <w:tblW w:w="8840" w:type="dxa"/>
        <w:tblInd w:w="0" w:type="dxa"/>
        <w:tblLayout w:type="fixed"/>
        <w:tblCellMar>
          <w:top w:w="0" w:type="dxa"/>
          <w:left w:w="108" w:type="dxa"/>
          <w:bottom w:w="0" w:type="dxa"/>
          <w:right w:w="108" w:type="dxa"/>
        </w:tblCellMar>
      </w:tblPr>
      <w:tblGrid>
        <w:gridCol w:w="1512"/>
        <w:gridCol w:w="2908"/>
        <w:gridCol w:w="1547"/>
        <w:gridCol w:w="2873"/>
      </w:tblGrid>
      <w:tr>
        <w:tblPrEx>
          <w:tblLayout w:type="fixed"/>
          <w:tblCellMar>
            <w:top w:w="0" w:type="dxa"/>
            <w:left w:w="108" w:type="dxa"/>
            <w:bottom w:w="0" w:type="dxa"/>
            <w:right w:w="108" w:type="dxa"/>
          </w:tblCellMar>
        </w:tblPrEx>
        <w:trPr>
          <w:trHeight w:val="842" w:hRule="atLeast"/>
        </w:trPr>
        <w:tc>
          <w:tcPr>
            <w:tcW w:w="1512" w:type="dxa"/>
            <w:vAlign w:val="center"/>
          </w:tcPr>
          <w:p>
            <w:pPr>
              <w:spacing w:after="0" w:line="360" w:lineRule="auto"/>
              <w:jc w:val="both"/>
              <w:rPr>
                <w:rFonts w:hint="eastAsia" w:ascii="仿宋" w:hAnsi="仿宋" w:eastAsia="仿宋" w:cs="仿宋_GB2312"/>
                <w:sz w:val="24"/>
                <w:szCs w:val="24"/>
              </w:rPr>
            </w:pPr>
            <w:r>
              <w:rPr>
                <w:rFonts w:hint="eastAsia" w:ascii="仿宋" w:hAnsi="仿宋" w:eastAsia="仿宋" w:cs="仿宋_GB2312"/>
                <w:sz w:val="24"/>
                <w:szCs w:val="24"/>
              </w:rPr>
              <w:t>发包人</w:t>
            </w:r>
          </w:p>
          <w:p>
            <w:pPr>
              <w:spacing w:after="0" w:line="360" w:lineRule="auto"/>
              <w:jc w:val="both"/>
              <w:rPr>
                <w:rFonts w:ascii="仿宋" w:hAnsi="仿宋" w:eastAsia="仿宋" w:cs="仿宋_GB2312"/>
                <w:sz w:val="24"/>
                <w:szCs w:val="24"/>
              </w:rPr>
            </w:pPr>
            <w:r>
              <w:rPr>
                <w:rFonts w:hint="eastAsia" w:ascii="仿宋" w:hAnsi="仿宋" w:eastAsia="仿宋" w:cs="仿宋_GB2312"/>
                <w:sz w:val="24"/>
                <w:szCs w:val="24"/>
              </w:rPr>
              <w:t>(盖章)：</w:t>
            </w:r>
          </w:p>
        </w:tc>
        <w:tc>
          <w:tcPr>
            <w:tcW w:w="2908" w:type="dxa"/>
            <w:vAlign w:val="center"/>
          </w:tcPr>
          <w:p>
            <w:pPr>
              <w:spacing w:after="0" w:line="360" w:lineRule="auto"/>
              <w:jc w:val="both"/>
              <w:rPr>
                <w:rFonts w:ascii="仿宋" w:hAnsi="仿宋" w:eastAsia="仿宋" w:cs="仿宋_GB2312"/>
                <w:sz w:val="24"/>
                <w:szCs w:val="24"/>
              </w:rPr>
            </w:pPr>
          </w:p>
        </w:tc>
        <w:tc>
          <w:tcPr>
            <w:tcW w:w="1547" w:type="dxa"/>
            <w:vAlign w:val="center"/>
          </w:tcPr>
          <w:p>
            <w:pPr>
              <w:spacing w:after="0" w:line="360" w:lineRule="auto"/>
              <w:jc w:val="both"/>
              <w:rPr>
                <w:rFonts w:hint="eastAsia" w:ascii="仿宋" w:hAnsi="仿宋" w:eastAsia="仿宋" w:cs="仿宋_GB2312"/>
                <w:sz w:val="24"/>
                <w:szCs w:val="24"/>
              </w:rPr>
            </w:pPr>
            <w:r>
              <w:rPr>
                <w:rFonts w:hint="eastAsia" w:ascii="仿宋" w:hAnsi="仿宋" w:eastAsia="仿宋" w:cs="仿宋_GB2312"/>
                <w:sz w:val="24"/>
                <w:szCs w:val="24"/>
              </w:rPr>
              <w:t>承包人</w:t>
            </w:r>
          </w:p>
          <w:p>
            <w:pPr>
              <w:spacing w:after="0" w:line="360" w:lineRule="auto"/>
              <w:jc w:val="both"/>
              <w:rPr>
                <w:rFonts w:ascii="仿宋" w:hAnsi="仿宋" w:eastAsia="仿宋" w:cs="仿宋_GB2312"/>
                <w:sz w:val="24"/>
                <w:szCs w:val="24"/>
              </w:rPr>
            </w:pPr>
            <w:r>
              <w:rPr>
                <w:rFonts w:hint="eastAsia" w:ascii="仿宋" w:hAnsi="仿宋" w:eastAsia="仿宋" w:cs="仿宋_GB2312"/>
                <w:sz w:val="24"/>
                <w:szCs w:val="24"/>
              </w:rPr>
              <w:t>(盖章)：</w:t>
            </w:r>
          </w:p>
        </w:tc>
        <w:tc>
          <w:tcPr>
            <w:tcW w:w="2873" w:type="dxa"/>
            <w:vAlign w:val="center"/>
          </w:tcPr>
          <w:p>
            <w:pPr>
              <w:spacing w:after="0" w:line="360" w:lineRule="auto"/>
              <w:jc w:val="both"/>
              <w:rPr>
                <w:rFonts w:ascii="仿宋" w:hAnsi="仿宋" w:eastAsia="仿宋" w:cs="仿宋_GB2312"/>
                <w:sz w:val="24"/>
                <w:szCs w:val="24"/>
              </w:rPr>
            </w:pPr>
          </w:p>
        </w:tc>
      </w:tr>
      <w:tr>
        <w:tblPrEx>
          <w:tblLayout w:type="fixed"/>
          <w:tblCellMar>
            <w:top w:w="0" w:type="dxa"/>
            <w:left w:w="108" w:type="dxa"/>
            <w:bottom w:w="0" w:type="dxa"/>
            <w:right w:w="108" w:type="dxa"/>
          </w:tblCellMar>
        </w:tblPrEx>
        <w:trPr>
          <w:trHeight w:val="494" w:hRule="atLeast"/>
        </w:trPr>
        <w:tc>
          <w:tcPr>
            <w:tcW w:w="4420" w:type="dxa"/>
            <w:gridSpan w:val="2"/>
            <w:vAlign w:val="center"/>
          </w:tcPr>
          <w:p>
            <w:pPr>
              <w:spacing w:after="0" w:line="360" w:lineRule="auto"/>
              <w:jc w:val="both"/>
              <w:rPr>
                <w:rFonts w:ascii="仿宋" w:hAnsi="仿宋" w:eastAsia="仿宋" w:cs="仿宋_GB2312"/>
                <w:sz w:val="24"/>
                <w:szCs w:val="24"/>
              </w:rPr>
            </w:pPr>
            <w:r>
              <w:rPr>
                <w:rFonts w:hint="eastAsia" w:ascii="仿宋" w:hAnsi="仿宋" w:eastAsia="仿宋" w:cs="仿宋_GB2312"/>
                <w:sz w:val="24"/>
                <w:szCs w:val="24"/>
              </w:rPr>
              <w:t>法定代表人或</w:t>
            </w:r>
          </w:p>
        </w:tc>
        <w:tc>
          <w:tcPr>
            <w:tcW w:w="4420" w:type="dxa"/>
            <w:gridSpan w:val="2"/>
            <w:vAlign w:val="center"/>
          </w:tcPr>
          <w:p>
            <w:pPr>
              <w:spacing w:after="0" w:line="360" w:lineRule="auto"/>
              <w:jc w:val="both"/>
              <w:rPr>
                <w:rFonts w:ascii="仿宋" w:hAnsi="仿宋" w:eastAsia="仿宋" w:cs="仿宋_GB2312"/>
                <w:sz w:val="24"/>
                <w:szCs w:val="24"/>
              </w:rPr>
            </w:pPr>
            <w:r>
              <w:rPr>
                <w:rFonts w:hint="eastAsia" w:ascii="仿宋" w:hAnsi="仿宋" w:eastAsia="仿宋" w:cs="仿宋_GB2312"/>
                <w:sz w:val="24"/>
                <w:szCs w:val="24"/>
              </w:rPr>
              <w:t>法定代表人或</w:t>
            </w:r>
          </w:p>
        </w:tc>
      </w:tr>
      <w:tr>
        <w:tblPrEx>
          <w:tblLayout w:type="fixed"/>
          <w:tblCellMar>
            <w:top w:w="0" w:type="dxa"/>
            <w:left w:w="108" w:type="dxa"/>
            <w:bottom w:w="0" w:type="dxa"/>
            <w:right w:w="108" w:type="dxa"/>
          </w:tblCellMar>
        </w:tblPrEx>
        <w:trPr>
          <w:trHeight w:val="674" w:hRule="atLeast"/>
        </w:trPr>
        <w:tc>
          <w:tcPr>
            <w:tcW w:w="4420" w:type="dxa"/>
            <w:gridSpan w:val="2"/>
            <w:vAlign w:val="center"/>
          </w:tcPr>
          <w:p>
            <w:pPr>
              <w:spacing w:after="0" w:line="360" w:lineRule="auto"/>
              <w:jc w:val="both"/>
              <w:rPr>
                <w:rFonts w:ascii="仿宋" w:hAnsi="仿宋" w:eastAsia="仿宋" w:cs="仿宋_GB2312"/>
                <w:sz w:val="24"/>
                <w:szCs w:val="24"/>
              </w:rPr>
            </w:pPr>
            <w:r>
              <w:rPr>
                <w:rFonts w:hint="eastAsia" w:ascii="仿宋" w:hAnsi="仿宋" w:eastAsia="仿宋" w:cs="仿宋_GB2312"/>
                <w:sz w:val="24"/>
                <w:szCs w:val="24"/>
              </w:rPr>
              <w:t>授权代理人（签字或盖章）：</w:t>
            </w:r>
          </w:p>
        </w:tc>
        <w:tc>
          <w:tcPr>
            <w:tcW w:w="4420" w:type="dxa"/>
            <w:gridSpan w:val="2"/>
            <w:vAlign w:val="center"/>
          </w:tcPr>
          <w:p>
            <w:pPr>
              <w:spacing w:after="0" w:line="360" w:lineRule="auto"/>
              <w:jc w:val="both"/>
              <w:rPr>
                <w:rFonts w:ascii="仿宋" w:hAnsi="仿宋" w:eastAsia="仿宋" w:cs="仿宋_GB2312"/>
                <w:sz w:val="24"/>
                <w:szCs w:val="24"/>
              </w:rPr>
            </w:pPr>
            <w:r>
              <w:rPr>
                <w:rFonts w:hint="eastAsia" w:ascii="仿宋" w:hAnsi="仿宋" w:eastAsia="仿宋" w:cs="仿宋_GB2312"/>
                <w:sz w:val="24"/>
                <w:szCs w:val="24"/>
              </w:rPr>
              <w:t>授权代理人（签字或盖章）：</w:t>
            </w:r>
          </w:p>
        </w:tc>
      </w:tr>
      <w:tr>
        <w:tblPrEx>
          <w:tblLayout w:type="fixed"/>
          <w:tblCellMar>
            <w:top w:w="0" w:type="dxa"/>
            <w:left w:w="108" w:type="dxa"/>
            <w:bottom w:w="0" w:type="dxa"/>
            <w:right w:w="108" w:type="dxa"/>
          </w:tblCellMar>
        </w:tblPrEx>
        <w:trPr>
          <w:trHeight w:val="385" w:hRule="atLeast"/>
        </w:trPr>
        <w:tc>
          <w:tcPr>
            <w:tcW w:w="4420" w:type="dxa"/>
            <w:gridSpan w:val="2"/>
            <w:vAlign w:val="center"/>
          </w:tcPr>
          <w:p>
            <w:pPr>
              <w:spacing w:after="0" w:line="360" w:lineRule="auto"/>
              <w:ind w:firstLine="1058" w:firstLineChars="441"/>
              <w:jc w:val="both"/>
              <w:rPr>
                <w:rFonts w:hint="eastAsia" w:ascii="仿宋" w:hAnsi="仿宋" w:eastAsia="仿宋" w:cs="仿宋_GB2312"/>
                <w:sz w:val="24"/>
                <w:szCs w:val="24"/>
              </w:rPr>
            </w:pPr>
          </w:p>
          <w:p>
            <w:pPr>
              <w:spacing w:after="0" w:line="360" w:lineRule="auto"/>
              <w:ind w:firstLine="1058" w:firstLineChars="441"/>
              <w:jc w:val="both"/>
              <w:rPr>
                <w:rFonts w:hint="eastAsia" w:ascii="仿宋" w:hAnsi="仿宋" w:eastAsia="仿宋" w:cs="仿宋_GB2312"/>
                <w:sz w:val="24"/>
                <w:szCs w:val="24"/>
              </w:rPr>
            </w:pPr>
          </w:p>
          <w:p>
            <w:pPr>
              <w:spacing w:after="0" w:line="360" w:lineRule="auto"/>
              <w:ind w:firstLine="1058" w:firstLineChars="441"/>
              <w:jc w:val="both"/>
              <w:rPr>
                <w:rFonts w:ascii="仿宋" w:hAnsi="仿宋" w:eastAsia="仿宋" w:cs="仿宋_GB2312"/>
                <w:sz w:val="24"/>
                <w:szCs w:val="24"/>
              </w:rPr>
            </w:pPr>
            <w:r>
              <w:rPr>
                <w:rFonts w:hint="eastAsia" w:ascii="仿宋" w:hAnsi="仿宋" w:eastAsia="仿宋" w:cs="仿宋_GB2312"/>
                <w:sz w:val="24"/>
                <w:szCs w:val="24"/>
              </w:rPr>
              <w:t>年    月    日</w:t>
            </w:r>
          </w:p>
        </w:tc>
        <w:tc>
          <w:tcPr>
            <w:tcW w:w="4420" w:type="dxa"/>
            <w:gridSpan w:val="2"/>
            <w:vAlign w:val="center"/>
          </w:tcPr>
          <w:p>
            <w:pPr>
              <w:spacing w:after="0" w:line="360" w:lineRule="auto"/>
              <w:ind w:firstLine="1058" w:firstLineChars="441"/>
              <w:jc w:val="both"/>
              <w:rPr>
                <w:rFonts w:hint="eastAsia" w:ascii="仿宋" w:hAnsi="仿宋" w:eastAsia="仿宋" w:cs="仿宋_GB2312"/>
                <w:sz w:val="24"/>
                <w:szCs w:val="24"/>
              </w:rPr>
            </w:pPr>
          </w:p>
          <w:p>
            <w:pPr>
              <w:spacing w:after="0" w:line="360" w:lineRule="auto"/>
              <w:ind w:firstLine="1058" w:firstLineChars="441"/>
              <w:jc w:val="both"/>
              <w:rPr>
                <w:rFonts w:hint="eastAsia" w:ascii="仿宋" w:hAnsi="仿宋" w:eastAsia="仿宋" w:cs="仿宋_GB2312"/>
                <w:sz w:val="24"/>
                <w:szCs w:val="24"/>
              </w:rPr>
            </w:pPr>
          </w:p>
          <w:p>
            <w:pPr>
              <w:spacing w:after="0" w:line="360" w:lineRule="auto"/>
              <w:ind w:firstLine="1058" w:firstLineChars="441"/>
              <w:jc w:val="both"/>
              <w:rPr>
                <w:rFonts w:ascii="仿宋" w:hAnsi="仿宋" w:eastAsia="仿宋" w:cs="仿宋_GB2312"/>
                <w:sz w:val="24"/>
                <w:szCs w:val="24"/>
              </w:rPr>
            </w:pPr>
            <w:r>
              <w:rPr>
                <w:rFonts w:hint="eastAsia" w:ascii="仿宋" w:hAnsi="仿宋" w:eastAsia="仿宋" w:cs="仿宋_GB2312"/>
                <w:sz w:val="24"/>
                <w:szCs w:val="24"/>
              </w:rPr>
              <w:t>年    月    日</w:t>
            </w:r>
          </w:p>
        </w:tc>
      </w:tr>
    </w:tbl>
    <w:p>
      <w:pPr>
        <w:spacing w:after="0" w:line="360" w:lineRule="auto"/>
        <w:ind w:firstLine="480" w:firstLineChars="200"/>
        <w:jc w:val="both"/>
        <w:rPr>
          <w:rFonts w:hint="eastAsia" w:ascii="仿宋" w:hAnsi="仿宋" w:eastAsia="仿宋"/>
          <w:color w:val="000000"/>
          <w:sz w:val="24"/>
          <w:szCs w:val="24"/>
        </w:rPr>
      </w:pPr>
      <w:r>
        <w:rPr>
          <w:rFonts w:hint="eastAsia" w:ascii="仿宋" w:hAnsi="仿宋" w:eastAsia="仿宋" w:cs="仿宋_GB2312"/>
          <w:color w:val="000000"/>
          <w:sz w:val="24"/>
          <w:szCs w:val="24"/>
        </w:rPr>
        <w:t>5、本协议经双方法定代表人或委托代理人签字盖章后生效。</w:t>
      </w:r>
    </w:p>
    <w:p>
      <w:pPr>
        <w:spacing w:line="440" w:lineRule="exact"/>
        <w:rPr>
          <w:rFonts w:ascii="仿宋" w:hAnsi="仿宋" w:eastAsia="仿宋"/>
          <w:sz w:val="20"/>
        </w:rPr>
      </w:pPr>
    </w:p>
    <w:p>
      <w:pPr>
        <w:pStyle w:val="2"/>
        <w:jc w:val="center"/>
        <w:rPr>
          <w:rFonts w:hint="eastAsia" w:ascii="宋体" w:hAnsi="宋体"/>
          <w:sz w:val="28"/>
          <w:szCs w:val="28"/>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pStyle w:val="2"/>
        <w:jc w:val="center"/>
        <w:rPr>
          <w:rFonts w:ascii="宋体" w:hAnsi="宋体"/>
          <w:b w:val="0"/>
          <w:sz w:val="28"/>
          <w:szCs w:val="28"/>
        </w:rPr>
      </w:pPr>
      <w:r>
        <w:rPr>
          <w:rFonts w:hint="eastAsia" w:ascii="宋体" w:hAnsi="宋体"/>
          <w:sz w:val="28"/>
          <w:szCs w:val="28"/>
        </w:rPr>
        <w:t>第五章  谈判响应文件格式</w:t>
      </w:r>
      <w:bookmarkEnd w:id="585"/>
    </w:p>
    <w:p>
      <w:pPr>
        <w:spacing w:line="220" w:lineRule="atLeast"/>
        <w:rPr>
          <w:rFonts w:ascii="宋体" w:hAnsi="宋体" w:eastAsia="宋体"/>
          <w:sz w:val="24"/>
          <w:szCs w:val="24"/>
        </w:rPr>
      </w:pPr>
      <w:r>
        <w:rPr>
          <w:rFonts w:hint="eastAsia" w:ascii="宋体" w:hAnsi="宋体" w:eastAsia="宋体"/>
          <w:sz w:val="24"/>
          <w:szCs w:val="24"/>
        </w:rPr>
        <w:t>1.响应文件封面格式</w:t>
      </w:r>
    </w:p>
    <w:p>
      <w:pPr>
        <w:spacing w:line="220" w:lineRule="atLeast"/>
        <w:jc w:val="center"/>
        <w:rPr>
          <w:rFonts w:ascii="宋体" w:hAnsi="宋体" w:eastAsia="宋体"/>
          <w:b/>
          <w:sz w:val="28"/>
          <w:szCs w:val="28"/>
        </w:rPr>
      </w:pPr>
    </w:p>
    <w:p>
      <w:pPr>
        <w:spacing w:line="220" w:lineRule="atLeast"/>
        <w:jc w:val="center"/>
        <w:rPr>
          <w:rFonts w:ascii="微软雅黑" w:hAnsi="微软雅黑"/>
          <w:sz w:val="28"/>
          <w:szCs w:val="28"/>
        </w:rPr>
      </w:pPr>
      <w:r>
        <w:rPr>
          <w:rFonts w:hint="eastAsia" w:ascii="微软雅黑" w:hAnsi="微软雅黑"/>
          <w:sz w:val="28"/>
          <w:szCs w:val="28"/>
        </w:rPr>
        <w:t>恩施大峡谷沐抚女儿寨项目二期AC区电梯设备采购及安装工程   竞争性谈判</w:t>
      </w:r>
    </w:p>
    <w:p>
      <w:pPr>
        <w:spacing w:line="220" w:lineRule="atLeast"/>
        <w:jc w:val="center"/>
        <w:rPr>
          <w:rFonts w:ascii="宋体" w:hAnsi="宋体" w:eastAsia="宋体"/>
          <w:b/>
          <w:sz w:val="44"/>
          <w:szCs w:val="44"/>
        </w:rPr>
      </w:pPr>
    </w:p>
    <w:p>
      <w:pPr>
        <w:spacing w:line="220" w:lineRule="atLeast"/>
        <w:jc w:val="center"/>
        <w:rPr>
          <w:rFonts w:ascii="宋体" w:hAnsi="宋体" w:eastAsia="宋体"/>
          <w:b/>
          <w:sz w:val="44"/>
          <w:szCs w:val="44"/>
        </w:rPr>
      </w:pPr>
      <w:r>
        <w:rPr>
          <w:rFonts w:hint="eastAsia" w:ascii="宋体" w:hAnsi="宋体" w:eastAsia="宋体"/>
          <w:b/>
          <w:sz w:val="44"/>
          <w:szCs w:val="44"/>
        </w:rPr>
        <w:t>响</w:t>
      </w:r>
    </w:p>
    <w:p>
      <w:pPr>
        <w:spacing w:line="220" w:lineRule="atLeast"/>
        <w:jc w:val="center"/>
        <w:rPr>
          <w:rFonts w:ascii="宋体" w:hAnsi="宋体" w:eastAsia="宋体"/>
          <w:b/>
          <w:sz w:val="44"/>
          <w:szCs w:val="44"/>
        </w:rPr>
      </w:pPr>
    </w:p>
    <w:p>
      <w:pPr>
        <w:spacing w:line="220" w:lineRule="atLeast"/>
        <w:jc w:val="center"/>
        <w:rPr>
          <w:rFonts w:ascii="宋体" w:hAnsi="宋体" w:eastAsia="宋体"/>
          <w:b/>
          <w:sz w:val="44"/>
          <w:szCs w:val="44"/>
        </w:rPr>
      </w:pPr>
      <w:r>
        <w:rPr>
          <w:rFonts w:hint="eastAsia" w:ascii="宋体" w:hAnsi="宋体" w:eastAsia="宋体"/>
          <w:b/>
          <w:sz w:val="44"/>
          <w:szCs w:val="44"/>
        </w:rPr>
        <w:t>应</w:t>
      </w:r>
    </w:p>
    <w:p>
      <w:pPr>
        <w:spacing w:line="220" w:lineRule="atLeast"/>
        <w:jc w:val="center"/>
        <w:rPr>
          <w:rFonts w:ascii="宋体" w:hAnsi="宋体" w:eastAsia="宋体"/>
          <w:b/>
          <w:sz w:val="44"/>
          <w:szCs w:val="44"/>
        </w:rPr>
      </w:pPr>
    </w:p>
    <w:p>
      <w:pPr>
        <w:spacing w:line="220" w:lineRule="atLeast"/>
        <w:jc w:val="center"/>
        <w:rPr>
          <w:rFonts w:ascii="宋体" w:hAnsi="宋体" w:eastAsia="宋体"/>
          <w:b/>
          <w:sz w:val="44"/>
          <w:szCs w:val="44"/>
        </w:rPr>
      </w:pPr>
      <w:r>
        <w:rPr>
          <w:rFonts w:hint="eastAsia" w:ascii="宋体" w:hAnsi="宋体" w:eastAsia="宋体"/>
          <w:b/>
          <w:sz w:val="44"/>
          <w:szCs w:val="44"/>
        </w:rPr>
        <w:t>文</w:t>
      </w:r>
    </w:p>
    <w:p>
      <w:pPr>
        <w:spacing w:line="220" w:lineRule="atLeast"/>
        <w:jc w:val="center"/>
        <w:rPr>
          <w:rFonts w:ascii="宋体" w:hAnsi="宋体" w:eastAsia="宋体"/>
          <w:b/>
          <w:sz w:val="44"/>
          <w:szCs w:val="44"/>
        </w:rPr>
      </w:pPr>
    </w:p>
    <w:p>
      <w:pPr>
        <w:spacing w:line="220" w:lineRule="atLeast"/>
        <w:jc w:val="center"/>
        <w:rPr>
          <w:rFonts w:ascii="宋体" w:hAnsi="宋体" w:eastAsia="宋体"/>
          <w:b/>
          <w:sz w:val="44"/>
          <w:szCs w:val="44"/>
        </w:rPr>
      </w:pPr>
      <w:r>
        <w:rPr>
          <w:rFonts w:hint="eastAsia" w:ascii="宋体" w:hAnsi="宋体" w:eastAsia="宋体"/>
          <w:b/>
          <w:sz w:val="44"/>
          <w:szCs w:val="44"/>
        </w:rPr>
        <w:t>件</w:t>
      </w:r>
    </w:p>
    <w:p>
      <w:pPr>
        <w:spacing w:line="220" w:lineRule="atLeast"/>
        <w:jc w:val="center"/>
        <w:rPr>
          <w:rFonts w:ascii="宋体" w:hAnsi="宋体" w:eastAsia="宋体"/>
          <w:b/>
          <w:sz w:val="28"/>
          <w:szCs w:val="28"/>
        </w:rPr>
      </w:pPr>
    </w:p>
    <w:p>
      <w:pPr>
        <w:spacing w:line="220" w:lineRule="atLeast"/>
        <w:jc w:val="center"/>
        <w:rPr>
          <w:rFonts w:ascii="宋体" w:hAnsi="宋体" w:eastAsia="宋体"/>
          <w:b/>
          <w:sz w:val="28"/>
          <w:szCs w:val="28"/>
        </w:rPr>
      </w:pPr>
    </w:p>
    <w:p>
      <w:pPr>
        <w:spacing w:line="220" w:lineRule="atLeast"/>
        <w:ind w:firstLine="562" w:firstLineChars="200"/>
        <w:rPr>
          <w:rFonts w:ascii="宋体" w:hAnsi="宋体" w:eastAsia="宋体"/>
          <w:b/>
          <w:sz w:val="28"/>
          <w:szCs w:val="28"/>
        </w:rPr>
      </w:pPr>
      <w:r>
        <w:rPr>
          <w:rFonts w:hint="eastAsia" w:ascii="宋体" w:hAnsi="宋体" w:eastAsia="宋体"/>
          <w:b/>
          <w:sz w:val="28"/>
          <w:szCs w:val="28"/>
        </w:rPr>
        <w:t>投标人（全称并盖章）：</w:t>
      </w:r>
    </w:p>
    <w:p>
      <w:pPr>
        <w:spacing w:line="220" w:lineRule="atLeast"/>
        <w:ind w:firstLine="843" w:firstLineChars="300"/>
        <w:rPr>
          <w:rFonts w:ascii="宋体" w:hAnsi="宋体" w:eastAsia="宋体"/>
          <w:b/>
          <w:sz w:val="28"/>
          <w:szCs w:val="28"/>
        </w:rPr>
      </w:pPr>
      <w:r>
        <w:rPr>
          <w:rFonts w:hint="eastAsia" w:ascii="宋体" w:hAnsi="宋体" w:eastAsia="宋体"/>
          <w:b/>
          <w:sz w:val="28"/>
          <w:szCs w:val="28"/>
        </w:rPr>
        <w:t>法定代表人（签字）：</w:t>
      </w:r>
    </w:p>
    <w:p>
      <w:pPr>
        <w:spacing w:line="220" w:lineRule="atLeast"/>
        <w:jc w:val="center"/>
        <w:rPr>
          <w:rFonts w:ascii="宋体" w:hAnsi="宋体" w:eastAsia="宋体"/>
          <w:b/>
          <w:sz w:val="28"/>
          <w:szCs w:val="28"/>
          <w:u w:val="single"/>
        </w:rPr>
      </w:pPr>
    </w:p>
    <w:p>
      <w:pPr>
        <w:spacing w:line="220" w:lineRule="atLeast"/>
        <w:jc w:val="center"/>
        <w:rPr>
          <w:rFonts w:ascii="宋体" w:hAnsi="宋体" w:eastAsia="宋体"/>
          <w:b/>
          <w:sz w:val="28"/>
          <w:szCs w:val="28"/>
        </w:rPr>
      </w:pPr>
      <w:r>
        <w:rPr>
          <w:rFonts w:hint="eastAsia" w:ascii="宋体" w:hAnsi="宋体" w:eastAsia="宋体"/>
          <w:b/>
          <w:sz w:val="28"/>
          <w:szCs w:val="28"/>
          <w:u w:val="single"/>
        </w:rPr>
        <w:t xml:space="preserve">       </w:t>
      </w:r>
      <w:r>
        <w:rPr>
          <w:rFonts w:hint="eastAsia" w:ascii="宋体" w:hAnsi="宋体" w:eastAsia="宋体"/>
          <w:b/>
          <w:sz w:val="28"/>
          <w:szCs w:val="28"/>
        </w:rPr>
        <w:t>年</w:t>
      </w:r>
      <w:r>
        <w:rPr>
          <w:rFonts w:hint="eastAsia" w:ascii="宋体" w:hAnsi="宋体" w:eastAsia="宋体"/>
          <w:b/>
          <w:sz w:val="28"/>
          <w:szCs w:val="28"/>
          <w:u w:val="single"/>
        </w:rPr>
        <w:t xml:space="preserve">   </w:t>
      </w:r>
      <w:r>
        <w:rPr>
          <w:rFonts w:hint="eastAsia" w:ascii="宋体" w:hAnsi="宋体" w:eastAsia="宋体"/>
          <w:b/>
          <w:sz w:val="28"/>
          <w:szCs w:val="28"/>
        </w:rPr>
        <w:t>月</w:t>
      </w:r>
      <w:r>
        <w:rPr>
          <w:rFonts w:hint="eastAsia" w:ascii="宋体" w:hAnsi="宋体" w:eastAsia="宋体"/>
          <w:b/>
          <w:sz w:val="28"/>
          <w:szCs w:val="28"/>
          <w:u w:val="single"/>
        </w:rPr>
        <w:t xml:space="preserve">   </w:t>
      </w:r>
      <w:r>
        <w:rPr>
          <w:rFonts w:hint="eastAsia" w:ascii="宋体" w:hAnsi="宋体" w:eastAsia="宋体"/>
          <w:b/>
          <w:sz w:val="28"/>
          <w:szCs w:val="28"/>
        </w:rPr>
        <w:t>日</w:t>
      </w:r>
    </w:p>
    <w:p>
      <w:pPr>
        <w:spacing w:line="220" w:lineRule="atLeast"/>
        <w:jc w:val="center"/>
        <w:rPr>
          <w:rFonts w:ascii="宋体" w:hAnsi="宋体" w:eastAsia="宋体"/>
          <w:b/>
          <w:sz w:val="28"/>
          <w:szCs w:val="28"/>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r>
        <w:rPr>
          <w:rFonts w:hint="eastAsia" w:ascii="宋体" w:hAnsi="宋体" w:eastAsia="宋体"/>
          <w:sz w:val="24"/>
          <w:szCs w:val="24"/>
        </w:rPr>
        <w:t>2.截取（截图）挂网公告放于响应文件首页</w:t>
      </w: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jc w:val="center"/>
        <w:rPr>
          <w:rFonts w:ascii="微软雅黑" w:hAnsi="微软雅黑"/>
          <w:sz w:val="28"/>
          <w:szCs w:val="28"/>
        </w:rPr>
      </w:pPr>
      <w:r>
        <w:rPr>
          <w:rFonts w:hint="eastAsia" w:ascii="微软雅黑" w:hAnsi="微软雅黑"/>
          <w:sz w:val="28"/>
          <w:szCs w:val="28"/>
        </w:rPr>
        <w:t>挂网公告</w:t>
      </w: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after="0" w:line="360" w:lineRule="auto"/>
        <w:rPr>
          <w:rFonts w:ascii="宋体" w:hAnsi="宋体" w:eastAsia="宋体"/>
          <w:sz w:val="24"/>
          <w:szCs w:val="24"/>
        </w:rPr>
      </w:pPr>
      <w:r>
        <w:rPr>
          <w:rFonts w:hint="eastAsia" w:ascii="宋体" w:hAnsi="宋体" w:eastAsia="宋体"/>
          <w:sz w:val="24"/>
          <w:szCs w:val="24"/>
        </w:rPr>
        <w:t>3.投标报价文件格式</w:t>
      </w:r>
    </w:p>
    <w:p>
      <w:pPr>
        <w:spacing w:after="0" w:line="360" w:lineRule="auto"/>
        <w:rPr>
          <w:rFonts w:ascii="宋体" w:hAnsi="宋体" w:eastAsia="宋体"/>
          <w:sz w:val="24"/>
          <w:szCs w:val="24"/>
        </w:rPr>
      </w:pPr>
      <w:r>
        <w:rPr>
          <w:rFonts w:hint="eastAsia" w:ascii="宋体" w:hAnsi="宋体" w:eastAsia="宋体"/>
          <w:sz w:val="24"/>
          <w:szCs w:val="24"/>
        </w:rPr>
        <w:t>3.1投标函格式</w:t>
      </w:r>
    </w:p>
    <w:p>
      <w:pPr>
        <w:spacing w:after="0" w:line="360" w:lineRule="auto"/>
        <w:jc w:val="center"/>
        <w:rPr>
          <w:rFonts w:ascii="宋体" w:hAnsi="宋体" w:eastAsia="宋体"/>
          <w:b/>
          <w:sz w:val="32"/>
          <w:szCs w:val="32"/>
        </w:rPr>
      </w:pPr>
      <w:r>
        <w:rPr>
          <w:rFonts w:hint="eastAsia" w:ascii="宋体" w:hAnsi="宋体" w:eastAsia="宋体"/>
          <w:b/>
          <w:sz w:val="32"/>
          <w:szCs w:val="32"/>
        </w:rPr>
        <w:t>投 标 函</w:t>
      </w:r>
    </w:p>
    <w:p>
      <w:pPr>
        <w:spacing w:after="0" w:line="360" w:lineRule="auto"/>
        <w:rPr>
          <w:rFonts w:ascii="宋体" w:hAnsi="宋体" w:eastAsia="宋体"/>
          <w:sz w:val="24"/>
          <w:szCs w:val="24"/>
        </w:rPr>
      </w:pPr>
      <w:r>
        <w:rPr>
          <w:rFonts w:hint="eastAsia" w:ascii="宋体" w:hAnsi="宋体" w:eastAsia="宋体"/>
          <w:sz w:val="24"/>
          <w:szCs w:val="24"/>
        </w:rPr>
        <w:t>致：</w:t>
      </w:r>
      <w:r>
        <w:rPr>
          <w:rFonts w:hint="eastAsia" w:ascii="宋体" w:hAnsi="宋体" w:eastAsia="宋体"/>
          <w:sz w:val="24"/>
          <w:szCs w:val="24"/>
          <w:u w:val="single"/>
        </w:rPr>
        <w:t xml:space="preserve">                          </w:t>
      </w:r>
      <w:r>
        <w:rPr>
          <w:rFonts w:hint="eastAsia" w:ascii="宋体" w:hAnsi="宋体" w:eastAsia="宋体"/>
          <w:sz w:val="24"/>
          <w:szCs w:val="24"/>
        </w:rPr>
        <w:t>（采购人）</w:t>
      </w:r>
    </w:p>
    <w:p>
      <w:pPr>
        <w:spacing w:after="0" w:line="360" w:lineRule="auto"/>
        <w:ind w:firstLine="600" w:firstLineChars="250"/>
        <w:rPr>
          <w:rFonts w:ascii="宋体" w:hAnsi="宋体" w:eastAsia="宋体"/>
          <w:sz w:val="24"/>
          <w:szCs w:val="24"/>
        </w:rPr>
      </w:pPr>
      <w:r>
        <w:rPr>
          <w:rFonts w:hint="eastAsia" w:ascii="宋体" w:hAnsi="宋体" w:eastAsia="宋体"/>
          <w:sz w:val="24"/>
          <w:szCs w:val="24"/>
        </w:rPr>
        <w:t>根据贵方</w:t>
      </w:r>
      <w:r>
        <w:rPr>
          <w:rFonts w:hint="eastAsia" w:ascii="宋体" w:hAnsi="宋体" w:eastAsia="宋体"/>
          <w:sz w:val="24"/>
          <w:szCs w:val="24"/>
          <w:u w:val="single"/>
        </w:rPr>
        <w:t xml:space="preserve">                              </w:t>
      </w:r>
      <w:r>
        <w:rPr>
          <w:rFonts w:hint="eastAsia" w:ascii="宋体" w:hAnsi="宋体" w:eastAsia="宋体"/>
          <w:sz w:val="24"/>
          <w:szCs w:val="24"/>
        </w:rPr>
        <w:t>项目的谈判公告及谈判文件，我方签字代表</w:t>
      </w:r>
      <w:r>
        <w:rPr>
          <w:rFonts w:hint="eastAsia" w:ascii="宋体" w:hAnsi="宋体" w:eastAsia="宋体"/>
          <w:sz w:val="24"/>
          <w:szCs w:val="24"/>
          <w:u w:val="single"/>
        </w:rPr>
        <w:t xml:space="preserve">              </w:t>
      </w:r>
      <w:r>
        <w:rPr>
          <w:rFonts w:hint="eastAsia" w:ascii="宋体" w:hAnsi="宋体" w:eastAsia="宋体"/>
          <w:sz w:val="24"/>
          <w:szCs w:val="24"/>
        </w:rPr>
        <w:t>（姓名）经正式授权并代表投标人</w:t>
      </w:r>
      <w:r>
        <w:rPr>
          <w:rFonts w:hint="eastAsia" w:ascii="宋体" w:hAnsi="宋体" w:eastAsia="宋体"/>
          <w:sz w:val="24"/>
          <w:szCs w:val="24"/>
          <w:u w:val="single"/>
        </w:rPr>
        <w:t xml:space="preserve">             </w:t>
      </w:r>
      <w:r>
        <w:rPr>
          <w:rFonts w:hint="eastAsia" w:ascii="宋体" w:hAnsi="宋体" w:eastAsia="宋体"/>
          <w:sz w:val="24"/>
          <w:szCs w:val="24"/>
        </w:rPr>
        <w:t>（投标人全称）提交本项目的投标文件：正本一份、副本四份。</w:t>
      </w:r>
    </w:p>
    <w:p>
      <w:pPr>
        <w:ind w:firstLine="600" w:firstLineChars="250"/>
        <w:rPr>
          <w:rFonts w:ascii="宋体" w:hAnsi="宋体" w:eastAsia="宋体"/>
          <w:sz w:val="24"/>
          <w:szCs w:val="24"/>
        </w:rPr>
      </w:pPr>
      <w:r>
        <w:rPr>
          <w:rFonts w:hint="eastAsia" w:ascii="宋体" w:hAnsi="宋体" w:eastAsia="宋体"/>
          <w:sz w:val="24"/>
          <w:szCs w:val="24"/>
        </w:rPr>
        <w:t>愿意按照竞争性谈判文件中的一切要求，以人民币大写：</w:t>
      </w:r>
      <w:r>
        <w:rPr>
          <w:rFonts w:hint="eastAsia" w:ascii="宋体" w:hAnsi="宋体" w:eastAsia="宋体"/>
          <w:sz w:val="24"/>
          <w:szCs w:val="24"/>
          <w:u w:val="single"/>
        </w:rPr>
        <w:t xml:space="preserve">              </w:t>
      </w:r>
      <w:r>
        <w:rPr>
          <w:rFonts w:ascii="宋体" w:hAnsi="宋体" w:eastAsia="宋体" w:cs="Times New Roman"/>
          <w:sz w:val="24"/>
          <w:szCs w:val="24"/>
        </w:rPr>
        <w:t>（¥</w:t>
      </w:r>
      <w:r>
        <w:rPr>
          <w:rFonts w:ascii="宋体" w:hAnsi="宋体" w:eastAsia="宋体" w:cs="Times New Roman"/>
          <w:sz w:val="24"/>
          <w:szCs w:val="24"/>
          <w:u w:val="single"/>
        </w:rPr>
        <w:t xml:space="preserve">           </w:t>
      </w:r>
      <w:r>
        <w:rPr>
          <w:rFonts w:hint="eastAsia" w:ascii="宋体" w:hAnsi="宋体" w:eastAsia="宋体"/>
          <w:sz w:val="24"/>
          <w:szCs w:val="24"/>
        </w:rPr>
        <w:t>元</w:t>
      </w:r>
      <w:r>
        <w:rPr>
          <w:rFonts w:ascii="宋体" w:hAnsi="宋体" w:eastAsia="宋体" w:cs="Times New Roman"/>
          <w:sz w:val="24"/>
          <w:szCs w:val="24"/>
        </w:rPr>
        <w:t>）</w:t>
      </w:r>
      <w:r>
        <w:rPr>
          <w:rFonts w:hint="eastAsia" w:ascii="宋体" w:hAnsi="宋体" w:eastAsia="宋体"/>
          <w:sz w:val="24"/>
          <w:szCs w:val="24"/>
        </w:rPr>
        <w:t>的投标总价，工期</w:t>
      </w:r>
      <w:r>
        <w:rPr>
          <w:rFonts w:hint="eastAsia" w:ascii="宋体" w:hAnsi="宋体" w:eastAsia="宋体"/>
          <w:sz w:val="24"/>
          <w:szCs w:val="24"/>
          <w:u w:val="single"/>
        </w:rPr>
        <w:t xml:space="preserve">         </w:t>
      </w:r>
      <w:r>
        <w:rPr>
          <w:rFonts w:hint="eastAsia" w:ascii="宋体" w:hAnsi="宋体" w:eastAsia="宋体"/>
          <w:sz w:val="24"/>
          <w:szCs w:val="24"/>
        </w:rPr>
        <w:t>日历天，按照合同约定实施和完成承包工程，修补工程中的任何缺陷，工程质量达到</w:t>
      </w:r>
      <w:r>
        <w:rPr>
          <w:rFonts w:hint="eastAsia" w:ascii="宋体" w:hAnsi="宋体" w:eastAsia="宋体"/>
          <w:sz w:val="24"/>
          <w:szCs w:val="24"/>
          <w:u w:val="single"/>
        </w:rPr>
        <w:t xml:space="preserve">              </w:t>
      </w:r>
      <w:r>
        <w:rPr>
          <w:rFonts w:hint="eastAsia" w:ascii="宋体" w:hAnsi="宋体" w:eastAsia="宋体"/>
          <w:sz w:val="24"/>
          <w:szCs w:val="24"/>
        </w:rPr>
        <w:t>。</w:t>
      </w:r>
    </w:p>
    <w:p>
      <w:pPr>
        <w:spacing w:after="0" w:line="360" w:lineRule="auto"/>
        <w:ind w:firstLine="600" w:firstLineChars="250"/>
        <w:rPr>
          <w:rFonts w:hint="eastAsia" w:ascii="宋体" w:hAnsi="宋体" w:eastAsia="宋体"/>
          <w:sz w:val="24"/>
          <w:szCs w:val="24"/>
        </w:rPr>
      </w:pPr>
      <w:r>
        <w:rPr>
          <w:rFonts w:hint="eastAsia" w:ascii="宋体" w:hAnsi="宋体" w:eastAsia="宋体"/>
          <w:sz w:val="24"/>
          <w:szCs w:val="24"/>
        </w:rPr>
        <w:t>据此函，我方承诺如下：</w:t>
      </w:r>
    </w:p>
    <w:p>
      <w:pPr>
        <w:spacing w:after="0" w:line="360" w:lineRule="auto"/>
        <w:ind w:firstLine="600" w:firstLineChars="250"/>
        <w:rPr>
          <w:rFonts w:hint="eastAsia" w:ascii="宋体" w:hAnsi="宋体" w:eastAsia="宋体"/>
          <w:sz w:val="24"/>
          <w:szCs w:val="24"/>
        </w:rPr>
      </w:pPr>
      <w:r>
        <w:rPr>
          <w:rFonts w:ascii="宋体" w:hAnsi="宋体" w:eastAsia="宋体"/>
          <w:sz w:val="24"/>
          <w:szCs w:val="24"/>
        </w:rPr>
        <w:t>1.</w:t>
      </w:r>
      <w:r>
        <w:rPr>
          <w:rFonts w:hint="eastAsia" w:ascii="宋体" w:hAnsi="宋体" w:eastAsia="宋体"/>
          <w:sz w:val="24"/>
          <w:szCs w:val="24"/>
        </w:rPr>
        <w:t>我方已详细审查全部“谈判文件”，包括修改文件以及全部参考资料和有关附件，已经了解我方对于谈判文件、采购过程、采购结果有依法进行询问、质疑、投诉的权利及相关渠道和要求。</w:t>
      </w:r>
    </w:p>
    <w:p>
      <w:pPr>
        <w:spacing w:after="0" w:line="360" w:lineRule="auto"/>
        <w:ind w:firstLine="600" w:firstLineChars="250"/>
        <w:rPr>
          <w:rFonts w:hint="eastAsia" w:ascii="宋体" w:hAnsi="宋体" w:eastAsia="宋体"/>
          <w:sz w:val="24"/>
          <w:szCs w:val="24"/>
        </w:rPr>
      </w:pPr>
      <w:r>
        <w:rPr>
          <w:rFonts w:hint="eastAsia" w:ascii="宋体" w:hAnsi="宋体" w:eastAsia="宋体"/>
          <w:sz w:val="24"/>
          <w:szCs w:val="24"/>
        </w:rPr>
        <w:t>2.我方完全理解并接受谈判文件的各项规定和要求，对谈判文件的合理性、合法性不再有异议。</w:t>
      </w:r>
    </w:p>
    <w:p>
      <w:pPr>
        <w:spacing w:after="0" w:line="360" w:lineRule="auto"/>
        <w:ind w:firstLine="600" w:firstLineChars="250"/>
        <w:rPr>
          <w:rFonts w:hint="eastAsia" w:ascii="宋体" w:hAnsi="宋体" w:eastAsia="宋体"/>
          <w:sz w:val="24"/>
          <w:szCs w:val="24"/>
        </w:rPr>
      </w:pPr>
      <w:r>
        <w:rPr>
          <w:rFonts w:hint="eastAsia" w:ascii="宋体" w:hAnsi="宋体" w:eastAsia="宋体"/>
          <w:sz w:val="24"/>
          <w:szCs w:val="24"/>
        </w:rPr>
        <w:t>3.我方愿意按照谈判文件规定的各项要求，向采购人提供合格的服务。</w:t>
      </w:r>
    </w:p>
    <w:p>
      <w:pPr>
        <w:spacing w:after="0" w:line="360" w:lineRule="auto"/>
        <w:ind w:firstLine="600" w:firstLineChars="250"/>
        <w:rPr>
          <w:rFonts w:hint="eastAsia" w:ascii="宋体" w:hAnsi="宋体" w:eastAsia="宋体"/>
          <w:sz w:val="24"/>
          <w:szCs w:val="24"/>
        </w:rPr>
      </w:pPr>
      <w:r>
        <w:rPr>
          <w:rFonts w:hint="eastAsia" w:ascii="宋体" w:hAnsi="宋体" w:eastAsia="宋体"/>
          <w:sz w:val="24"/>
          <w:szCs w:val="24"/>
        </w:rPr>
        <w:t>4.我方同意从谈判文件规定的开标日期起遵循本投标响应文件，并在谈判文件规定的谈判有效期内均具有约束力。</w:t>
      </w:r>
    </w:p>
    <w:p>
      <w:pPr>
        <w:spacing w:after="0" w:line="360" w:lineRule="auto"/>
        <w:ind w:firstLine="600" w:firstLineChars="250"/>
        <w:rPr>
          <w:rFonts w:hint="eastAsia" w:ascii="宋体" w:hAnsi="宋体" w:eastAsia="宋体"/>
          <w:sz w:val="24"/>
          <w:szCs w:val="24"/>
        </w:rPr>
      </w:pPr>
      <w:r>
        <w:rPr>
          <w:rFonts w:hint="eastAsia" w:ascii="宋体" w:hAnsi="宋体" w:eastAsia="宋体"/>
          <w:sz w:val="24"/>
          <w:szCs w:val="24"/>
        </w:rPr>
        <w:t>5.如我方中标，本响应文件至本项目合同履行完毕止均保持有效，本投标人将按“谈判文件”及法律、法规的规定履行合同责任和义务。</w:t>
      </w:r>
    </w:p>
    <w:p>
      <w:pPr>
        <w:spacing w:after="0" w:line="360" w:lineRule="auto"/>
        <w:ind w:firstLine="600" w:firstLineChars="250"/>
        <w:rPr>
          <w:rFonts w:hint="eastAsia" w:ascii="宋体" w:hAnsi="宋体" w:eastAsia="宋体"/>
          <w:sz w:val="24"/>
          <w:szCs w:val="24"/>
        </w:rPr>
      </w:pPr>
      <w:r>
        <w:rPr>
          <w:rFonts w:hint="eastAsia" w:ascii="宋体" w:hAnsi="宋体" w:eastAsia="宋体"/>
          <w:sz w:val="24"/>
          <w:szCs w:val="24"/>
        </w:rPr>
        <w:t>6.我方同意按照贵方要求提供与投标有关的一切数据或资料。</w:t>
      </w:r>
    </w:p>
    <w:p>
      <w:pPr>
        <w:spacing w:after="0" w:line="360" w:lineRule="auto"/>
        <w:ind w:firstLine="600" w:firstLineChars="250"/>
        <w:rPr>
          <w:rFonts w:ascii="宋体" w:hAnsi="宋体" w:eastAsia="宋体"/>
          <w:sz w:val="24"/>
          <w:szCs w:val="24"/>
        </w:rPr>
      </w:pPr>
      <w:r>
        <w:rPr>
          <w:rFonts w:hint="eastAsia" w:ascii="宋体" w:hAnsi="宋体" w:eastAsia="宋体"/>
          <w:sz w:val="24"/>
          <w:szCs w:val="24"/>
        </w:rPr>
        <w:t>7.与本投标有关的一切正式往来信函请寄：</w:t>
      </w:r>
    </w:p>
    <w:p>
      <w:pPr>
        <w:spacing w:after="0" w:line="360" w:lineRule="auto"/>
        <w:rPr>
          <w:rFonts w:ascii="宋体" w:hAnsi="宋体" w:eastAsia="宋体"/>
          <w:sz w:val="24"/>
          <w:szCs w:val="24"/>
        </w:rPr>
      </w:pPr>
      <w:r>
        <w:rPr>
          <w:rFonts w:hint="eastAsia" w:ascii="宋体" w:hAnsi="宋体" w:eastAsia="宋体"/>
          <w:sz w:val="24"/>
          <w:szCs w:val="24"/>
        </w:rPr>
        <w:t>地址：</w:t>
      </w:r>
      <w:r>
        <w:rPr>
          <w:rFonts w:hint="eastAsia" w:ascii="宋体" w:hAnsi="宋体" w:eastAsia="宋体"/>
          <w:sz w:val="24"/>
          <w:szCs w:val="24"/>
          <w:u w:val="single"/>
        </w:rPr>
        <w:t xml:space="preserve">                     </w:t>
      </w:r>
      <w:r>
        <w:rPr>
          <w:rFonts w:hint="eastAsia" w:ascii="宋体" w:hAnsi="宋体" w:eastAsia="宋体"/>
          <w:sz w:val="24"/>
          <w:szCs w:val="24"/>
        </w:rPr>
        <w:t xml:space="preserve"> 邮编：</w:t>
      </w:r>
      <w:r>
        <w:rPr>
          <w:rFonts w:hint="eastAsia" w:ascii="宋体" w:hAnsi="宋体" w:eastAsia="宋体"/>
          <w:sz w:val="24"/>
          <w:szCs w:val="24"/>
          <w:u w:val="single"/>
        </w:rPr>
        <w:t xml:space="preserve">                      </w:t>
      </w:r>
    </w:p>
    <w:p>
      <w:pPr>
        <w:spacing w:after="0" w:line="360" w:lineRule="auto"/>
        <w:rPr>
          <w:rFonts w:ascii="宋体" w:hAnsi="宋体" w:eastAsia="宋体"/>
          <w:sz w:val="24"/>
          <w:szCs w:val="24"/>
          <w:u w:val="single"/>
        </w:rPr>
      </w:pPr>
      <w:r>
        <w:rPr>
          <w:rFonts w:hint="eastAsia" w:ascii="宋体" w:hAnsi="宋体" w:eastAsia="宋体"/>
          <w:sz w:val="24"/>
          <w:szCs w:val="24"/>
        </w:rPr>
        <w:t>电话：</w:t>
      </w:r>
      <w:r>
        <w:rPr>
          <w:rFonts w:hint="eastAsia" w:ascii="宋体" w:hAnsi="宋体" w:eastAsia="宋体"/>
          <w:sz w:val="24"/>
          <w:szCs w:val="24"/>
          <w:u w:val="single"/>
        </w:rPr>
        <w:t xml:space="preserve">                </w:t>
      </w:r>
      <w:r>
        <w:rPr>
          <w:rFonts w:hint="eastAsia" w:ascii="宋体" w:hAnsi="宋体" w:eastAsia="宋体"/>
          <w:sz w:val="24"/>
          <w:szCs w:val="24"/>
        </w:rPr>
        <w:t>传真：</w:t>
      </w:r>
      <w:r>
        <w:rPr>
          <w:rFonts w:hint="eastAsia" w:ascii="宋体" w:hAnsi="宋体" w:eastAsia="宋体"/>
          <w:sz w:val="24"/>
          <w:szCs w:val="24"/>
          <w:u w:val="single"/>
        </w:rPr>
        <w:t xml:space="preserve">               </w:t>
      </w:r>
      <w:r>
        <w:rPr>
          <w:rFonts w:hint="eastAsia" w:ascii="宋体" w:hAnsi="宋体" w:eastAsia="宋体"/>
          <w:sz w:val="24"/>
          <w:szCs w:val="24"/>
        </w:rPr>
        <w:t>电子信箱：</w:t>
      </w:r>
      <w:r>
        <w:rPr>
          <w:rFonts w:hint="eastAsia" w:ascii="宋体" w:hAnsi="宋体" w:eastAsia="宋体"/>
          <w:sz w:val="24"/>
          <w:szCs w:val="24"/>
          <w:u w:val="single"/>
        </w:rPr>
        <w:t xml:space="preserve">                  </w:t>
      </w:r>
    </w:p>
    <w:p>
      <w:pPr>
        <w:spacing w:after="0" w:line="360" w:lineRule="auto"/>
        <w:rPr>
          <w:rFonts w:ascii="宋体" w:hAnsi="宋体" w:eastAsia="宋体"/>
          <w:sz w:val="24"/>
          <w:szCs w:val="24"/>
        </w:rPr>
      </w:pPr>
      <w:r>
        <w:rPr>
          <w:rFonts w:hint="eastAsia" w:ascii="宋体" w:hAnsi="宋体" w:eastAsia="宋体"/>
          <w:sz w:val="24"/>
          <w:szCs w:val="24"/>
        </w:rPr>
        <w:t>投标人（公章）：</w:t>
      </w:r>
    </w:p>
    <w:p>
      <w:pPr>
        <w:spacing w:after="0" w:line="360" w:lineRule="auto"/>
        <w:rPr>
          <w:rFonts w:ascii="宋体" w:hAnsi="宋体" w:eastAsia="宋体"/>
          <w:sz w:val="24"/>
          <w:szCs w:val="24"/>
        </w:rPr>
      </w:pPr>
      <w:r>
        <w:rPr>
          <w:rFonts w:hint="eastAsia" w:ascii="宋体" w:hAnsi="宋体" w:eastAsia="宋体"/>
          <w:sz w:val="24"/>
          <w:szCs w:val="24"/>
        </w:rPr>
        <w:t>法定代表人或委托代理人（签名）：</w:t>
      </w:r>
    </w:p>
    <w:p>
      <w:pPr>
        <w:spacing w:after="0" w:line="360" w:lineRule="auto"/>
        <w:rPr>
          <w:rFonts w:ascii="宋体" w:hAnsi="宋体" w:eastAsia="宋体"/>
          <w:sz w:val="24"/>
          <w:szCs w:val="24"/>
        </w:rPr>
      </w:pPr>
      <w:r>
        <w:rPr>
          <w:rFonts w:hint="eastAsia" w:ascii="宋体" w:hAnsi="宋体" w:eastAsia="宋体"/>
          <w:sz w:val="24"/>
          <w:szCs w:val="24"/>
        </w:rPr>
        <w:t>日期：</w:t>
      </w:r>
      <w:r>
        <w:rPr>
          <w:rFonts w:hint="eastAsia" w:ascii="宋体" w:hAnsi="宋体" w:eastAsia="宋体"/>
          <w:sz w:val="24"/>
          <w:szCs w:val="24"/>
          <w:u w:val="single"/>
        </w:rPr>
        <w:t xml:space="preserve">           </w:t>
      </w:r>
      <w:r>
        <w:rPr>
          <w:rFonts w:hint="eastAsia" w:ascii="宋体" w:hAnsi="宋体" w:eastAsia="宋体"/>
          <w:sz w:val="24"/>
          <w:szCs w:val="24"/>
        </w:rPr>
        <w:t>年</w:t>
      </w:r>
      <w:r>
        <w:rPr>
          <w:rFonts w:hint="eastAsia" w:ascii="宋体" w:hAnsi="宋体" w:eastAsia="宋体"/>
          <w:sz w:val="24"/>
          <w:szCs w:val="24"/>
          <w:u w:val="single"/>
        </w:rPr>
        <w:t xml:space="preserve">     </w:t>
      </w:r>
      <w:r>
        <w:rPr>
          <w:rFonts w:hint="eastAsia" w:ascii="宋体" w:hAnsi="宋体" w:eastAsia="宋体"/>
          <w:sz w:val="24"/>
          <w:szCs w:val="24"/>
        </w:rPr>
        <w:t>月</w:t>
      </w:r>
      <w:r>
        <w:rPr>
          <w:rFonts w:hint="eastAsia" w:ascii="宋体" w:hAnsi="宋体" w:eastAsia="宋体"/>
          <w:sz w:val="24"/>
          <w:szCs w:val="24"/>
          <w:u w:val="single"/>
        </w:rPr>
        <w:t xml:space="preserve">     </w:t>
      </w:r>
      <w:r>
        <w:rPr>
          <w:rFonts w:hint="eastAsia" w:ascii="宋体" w:hAnsi="宋体" w:eastAsia="宋体"/>
          <w:sz w:val="24"/>
          <w:szCs w:val="24"/>
        </w:rPr>
        <w:t>日</w:t>
      </w: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r>
        <w:rPr>
          <w:rFonts w:hint="eastAsia" w:ascii="宋体" w:hAnsi="宋体" w:eastAsia="宋体"/>
          <w:sz w:val="24"/>
          <w:szCs w:val="24"/>
        </w:rPr>
        <w:t>3.2招标工程量清单（见附件）</w:t>
      </w:r>
    </w:p>
    <w:p>
      <w:pPr>
        <w:spacing w:after="0" w:line="360" w:lineRule="auto"/>
        <w:rPr>
          <w:rFonts w:ascii="宋体" w:hAnsi="宋体" w:eastAsia="宋体"/>
          <w:sz w:val="24"/>
          <w:szCs w:val="24"/>
        </w:rPr>
      </w:pPr>
      <w:r>
        <w:rPr>
          <w:rFonts w:hint="eastAsia" w:ascii="宋体" w:hAnsi="宋体" w:eastAsia="宋体"/>
          <w:sz w:val="24"/>
          <w:szCs w:val="24"/>
        </w:rPr>
        <w:t>3.3报价书</w:t>
      </w: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jc w:val="center"/>
        <w:rPr>
          <w:rFonts w:ascii="宋体" w:hAnsi="宋体" w:eastAsia="宋体"/>
          <w:sz w:val="24"/>
          <w:szCs w:val="24"/>
        </w:rPr>
      </w:pPr>
      <w:r>
        <w:rPr>
          <w:rFonts w:hint="eastAsia" w:ascii="宋体" w:hAnsi="宋体" w:eastAsia="宋体"/>
          <w:sz w:val="24"/>
          <w:szCs w:val="24"/>
        </w:rPr>
        <w:t>报价书（封面格式自拟）</w:t>
      </w: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r>
        <w:rPr>
          <w:rFonts w:hint="eastAsia" w:ascii="宋体" w:hAnsi="宋体" w:eastAsia="宋体"/>
          <w:sz w:val="24"/>
          <w:szCs w:val="24"/>
        </w:rPr>
        <w:t>注：1.投标人根据招标工程量清单、施工图以及自行踏勘现场情况自行报价；</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2.报价书编制依据：</w:t>
      </w:r>
    </w:p>
    <w:p>
      <w:pPr>
        <w:spacing w:after="0" w:line="360" w:lineRule="auto"/>
        <w:ind w:left="780" w:leftChars="300" w:hanging="120" w:hangingChars="50"/>
        <w:rPr>
          <w:rFonts w:ascii="宋体" w:hAnsi="宋体" w:eastAsia="宋体" w:cs="宋体"/>
          <w:color w:val="000000"/>
          <w:sz w:val="24"/>
          <w:szCs w:val="24"/>
        </w:rPr>
      </w:pPr>
      <w:r>
        <w:rPr>
          <w:rFonts w:hint="eastAsia" w:ascii="宋体" w:hAnsi="宋体" w:eastAsia="宋体" w:cs="宋体"/>
          <w:color w:val="000000"/>
          <w:sz w:val="24"/>
          <w:szCs w:val="24"/>
        </w:rPr>
        <w:t>《建设工程工程量清单计价规范》GB50500-2013</w:t>
      </w: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r>
        <w:rPr>
          <w:rFonts w:hint="eastAsia" w:ascii="宋体" w:hAnsi="宋体" w:eastAsia="宋体"/>
          <w:sz w:val="24"/>
          <w:szCs w:val="24"/>
        </w:rPr>
        <w:t>4.商务文件格式</w:t>
      </w:r>
    </w:p>
    <w:p>
      <w:pPr>
        <w:spacing w:line="220" w:lineRule="atLeast"/>
        <w:rPr>
          <w:rFonts w:ascii="宋体" w:hAnsi="宋体" w:eastAsia="宋体"/>
          <w:sz w:val="24"/>
          <w:szCs w:val="24"/>
        </w:rPr>
      </w:pPr>
      <w:r>
        <w:rPr>
          <w:rFonts w:hint="eastAsia" w:ascii="宋体" w:hAnsi="宋体" w:eastAsia="宋体"/>
          <w:sz w:val="24"/>
          <w:szCs w:val="24"/>
        </w:rPr>
        <w:t>4.1商务文件目录</w:t>
      </w:r>
    </w:p>
    <w:p>
      <w:pPr>
        <w:spacing w:line="220" w:lineRule="atLeast"/>
        <w:rPr>
          <w:rFonts w:ascii="宋体" w:hAnsi="宋体" w:eastAsia="宋体"/>
          <w:sz w:val="24"/>
          <w:szCs w:val="24"/>
        </w:rPr>
      </w:pPr>
      <w:r>
        <w:rPr>
          <w:rFonts w:hint="eastAsia" w:ascii="宋体" w:hAnsi="宋体" w:eastAsia="宋体"/>
          <w:sz w:val="24"/>
          <w:szCs w:val="24"/>
        </w:rPr>
        <w:t>（1）法定代表人授权委托书（格式附后）</w:t>
      </w:r>
    </w:p>
    <w:p>
      <w:pPr>
        <w:spacing w:line="220" w:lineRule="atLeast"/>
        <w:rPr>
          <w:rFonts w:ascii="宋体" w:hAnsi="宋体" w:eastAsia="宋体"/>
          <w:sz w:val="24"/>
          <w:szCs w:val="24"/>
        </w:rPr>
      </w:pPr>
      <w:r>
        <w:rPr>
          <w:rFonts w:hint="eastAsia" w:ascii="宋体" w:hAnsi="宋体" w:eastAsia="宋体"/>
          <w:sz w:val="24"/>
          <w:szCs w:val="24"/>
        </w:rPr>
        <w:t>（2）证明投标人合格的资格文件</w:t>
      </w:r>
    </w:p>
    <w:p>
      <w:pPr>
        <w:spacing w:line="220" w:lineRule="atLeast"/>
        <w:rPr>
          <w:rFonts w:ascii="宋体" w:hAnsi="宋体" w:eastAsia="宋体"/>
          <w:sz w:val="24"/>
          <w:szCs w:val="24"/>
        </w:rPr>
      </w:pPr>
      <w:r>
        <w:rPr>
          <w:rFonts w:hint="eastAsia" w:ascii="宋体" w:hAnsi="宋体" w:eastAsia="宋体"/>
          <w:sz w:val="24"/>
          <w:szCs w:val="24"/>
        </w:rPr>
        <w:t>（3）投标人业绩</w:t>
      </w:r>
    </w:p>
    <w:p>
      <w:pPr>
        <w:spacing w:after="0" w:line="360" w:lineRule="auto"/>
        <w:jc w:val="both"/>
        <w:rPr>
          <w:rFonts w:ascii="宋体" w:hAnsi="宋体" w:eastAsia="宋体"/>
          <w:sz w:val="24"/>
          <w:szCs w:val="24"/>
        </w:rPr>
      </w:pPr>
      <w:r>
        <w:rPr>
          <w:rFonts w:hint="eastAsia" w:ascii="宋体" w:hAnsi="宋体" w:eastAsia="宋体"/>
          <w:sz w:val="24"/>
          <w:szCs w:val="24"/>
        </w:rPr>
        <w:t>（4）近三年财务审计报告（2014、2015、2016）；</w:t>
      </w:r>
    </w:p>
    <w:p>
      <w:pPr>
        <w:spacing w:after="0" w:line="360" w:lineRule="auto"/>
        <w:jc w:val="both"/>
        <w:rPr>
          <w:rFonts w:ascii="宋体" w:hAnsi="宋体" w:eastAsia="宋体"/>
          <w:sz w:val="24"/>
          <w:szCs w:val="24"/>
        </w:rPr>
      </w:pPr>
      <w:r>
        <w:rPr>
          <w:rFonts w:hint="eastAsia" w:ascii="宋体" w:hAnsi="宋体" w:eastAsia="宋体"/>
          <w:kern w:val="10"/>
          <w:sz w:val="24"/>
          <w:szCs w:val="24"/>
        </w:rPr>
        <w:t>（5）投标人在参加投标活动前三年内，在经营活动中没有重大违法记录（提供书面声明）；信用中国失信记录查询截图。</w:t>
      </w:r>
    </w:p>
    <w:p>
      <w:pPr>
        <w:spacing w:after="0" w:line="360" w:lineRule="auto"/>
        <w:jc w:val="both"/>
        <w:rPr>
          <w:rFonts w:ascii="宋体" w:hAnsi="宋体" w:eastAsia="宋体"/>
          <w:sz w:val="24"/>
          <w:szCs w:val="24"/>
        </w:rPr>
      </w:pPr>
      <w:r>
        <w:rPr>
          <w:rFonts w:hint="eastAsia" w:ascii="宋体" w:hAnsi="宋体" w:eastAsia="宋体"/>
          <w:sz w:val="24"/>
          <w:szCs w:val="24"/>
        </w:rPr>
        <w:t>（6）</w:t>
      </w:r>
      <w:r>
        <w:rPr>
          <w:rFonts w:hint="eastAsia" w:ascii="宋体" w:hAnsi="宋体" w:eastAsia="宋体"/>
          <w:kern w:val="10"/>
          <w:sz w:val="24"/>
          <w:szCs w:val="24"/>
        </w:rPr>
        <w:t>根据《关于落实</w:t>
      </w:r>
      <w:r>
        <w:rPr>
          <w:rFonts w:ascii="宋体" w:hAnsi="宋体" w:eastAsia="宋体"/>
          <w:kern w:val="10"/>
          <w:sz w:val="24"/>
          <w:szCs w:val="24"/>
        </w:rPr>
        <w:t>&lt;</w:t>
      </w:r>
      <w:r>
        <w:rPr>
          <w:rFonts w:hint="eastAsia" w:ascii="宋体" w:hAnsi="宋体" w:eastAsia="宋体"/>
          <w:kern w:val="10"/>
          <w:sz w:val="24"/>
          <w:szCs w:val="24"/>
        </w:rPr>
        <w:t>恩施州建设领域劳动者工资支付保障实施方法</w:t>
      </w:r>
      <w:r>
        <w:rPr>
          <w:rFonts w:ascii="宋体" w:hAnsi="宋体" w:eastAsia="宋体"/>
          <w:kern w:val="10"/>
          <w:sz w:val="24"/>
          <w:szCs w:val="24"/>
        </w:rPr>
        <w:t>&gt;</w:t>
      </w:r>
      <w:r>
        <w:rPr>
          <w:rFonts w:hint="eastAsia" w:ascii="宋体" w:hAnsi="宋体" w:eastAsia="宋体"/>
          <w:kern w:val="10"/>
          <w:sz w:val="24"/>
          <w:szCs w:val="24"/>
        </w:rPr>
        <w:t>相关规定的意见》的补充通知（恩施州人社函</w:t>
      </w:r>
      <w:r>
        <w:rPr>
          <w:rFonts w:ascii="宋体" w:hAnsi="宋体" w:eastAsia="宋体"/>
          <w:kern w:val="10"/>
          <w:sz w:val="24"/>
          <w:szCs w:val="24"/>
        </w:rPr>
        <w:t>[2017]35</w:t>
      </w:r>
      <w:r>
        <w:rPr>
          <w:rFonts w:hint="eastAsia" w:ascii="宋体" w:hAnsi="宋体" w:eastAsia="宋体"/>
          <w:kern w:val="10"/>
          <w:sz w:val="24"/>
          <w:szCs w:val="24"/>
        </w:rPr>
        <w:t>号文的规定，投标人自投标文件递交截止时，未出现因非法拖欠劳动者工资而受到行政处理处罚且在行政处理处罚期限内的或因拖欠劳动者工资经人民法院判决且未执行完毕的或未自觉履行完毕的情形（投标人应作出承诺，否则投标人的竞标将被拒绝）</w:t>
      </w:r>
    </w:p>
    <w:p>
      <w:pPr>
        <w:spacing w:line="220" w:lineRule="atLeast"/>
        <w:rPr>
          <w:rFonts w:ascii="宋体" w:hAnsi="宋体" w:eastAsia="宋体"/>
          <w:sz w:val="24"/>
          <w:szCs w:val="24"/>
        </w:rPr>
      </w:pPr>
      <w:r>
        <w:rPr>
          <w:rFonts w:hint="eastAsia" w:ascii="宋体" w:hAnsi="宋体" w:eastAsia="宋体"/>
          <w:sz w:val="24"/>
          <w:szCs w:val="24"/>
        </w:rPr>
        <w:t>（8）投标人认为需要提交的其他材料（如有）</w:t>
      </w: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r>
        <w:rPr>
          <w:rFonts w:hint="eastAsia" w:ascii="宋体" w:hAnsi="宋体" w:eastAsia="宋体"/>
          <w:sz w:val="24"/>
          <w:szCs w:val="24"/>
        </w:rPr>
        <w:t>4.2法定代表人授权委托书格式</w:t>
      </w:r>
    </w:p>
    <w:p>
      <w:pPr>
        <w:spacing w:line="220" w:lineRule="atLeast"/>
        <w:jc w:val="center"/>
        <w:rPr>
          <w:rFonts w:ascii="宋体" w:hAnsi="宋体" w:eastAsia="宋体"/>
          <w:b/>
          <w:sz w:val="32"/>
          <w:szCs w:val="32"/>
        </w:rPr>
      </w:pPr>
      <w:r>
        <w:rPr>
          <w:rFonts w:hint="eastAsia" w:ascii="宋体" w:hAnsi="宋体" w:eastAsia="宋体"/>
          <w:b/>
          <w:sz w:val="32"/>
          <w:szCs w:val="32"/>
        </w:rPr>
        <w:t>法定代表人授权委托书</w:t>
      </w:r>
    </w:p>
    <w:p>
      <w:pPr>
        <w:spacing w:line="220" w:lineRule="atLeast"/>
        <w:rPr>
          <w:rFonts w:ascii="宋体" w:hAnsi="宋体" w:eastAsia="宋体"/>
          <w:sz w:val="24"/>
          <w:szCs w:val="24"/>
        </w:rPr>
      </w:pPr>
      <w:r>
        <w:rPr>
          <w:rFonts w:hint="eastAsia" w:ascii="宋体" w:hAnsi="宋体" w:eastAsia="宋体"/>
          <w:sz w:val="24"/>
          <w:szCs w:val="24"/>
        </w:rPr>
        <w:t>致：</w:t>
      </w:r>
      <w:r>
        <w:rPr>
          <w:rFonts w:hint="eastAsia" w:ascii="宋体" w:hAnsi="宋体" w:eastAsia="宋体"/>
          <w:sz w:val="24"/>
          <w:szCs w:val="24"/>
          <w:u w:val="single"/>
        </w:rPr>
        <w:t xml:space="preserve">                      </w:t>
      </w:r>
      <w:r>
        <w:rPr>
          <w:rFonts w:hint="eastAsia" w:ascii="宋体" w:hAnsi="宋体" w:eastAsia="宋体"/>
          <w:sz w:val="24"/>
          <w:szCs w:val="24"/>
        </w:rPr>
        <w:t>（采购人）</w:t>
      </w:r>
    </w:p>
    <w:p>
      <w:pPr>
        <w:spacing w:after="0" w:line="360" w:lineRule="auto"/>
        <w:jc w:val="both"/>
        <w:rPr>
          <w:rFonts w:ascii="宋体" w:hAnsi="宋体" w:eastAsia="宋体"/>
          <w:sz w:val="24"/>
          <w:szCs w:val="24"/>
        </w:rPr>
      </w:pPr>
      <w:r>
        <w:rPr>
          <w:rFonts w:hint="eastAsia" w:ascii="宋体" w:hAnsi="宋体" w:eastAsia="宋体"/>
          <w:sz w:val="24"/>
          <w:szCs w:val="24"/>
        </w:rPr>
        <w:t xml:space="preserve">    我</w:t>
      </w:r>
      <w:r>
        <w:rPr>
          <w:rFonts w:hint="eastAsia" w:ascii="宋体" w:hAnsi="宋体" w:eastAsia="宋体"/>
          <w:sz w:val="24"/>
          <w:szCs w:val="24"/>
          <w:u w:val="single"/>
        </w:rPr>
        <w:t xml:space="preserve">         </w:t>
      </w:r>
      <w:r>
        <w:rPr>
          <w:rFonts w:hint="eastAsia" w:ascii="宋体" w:hAnsi="宋体" w:eastAsia="宋体"/>
          <w:sz w:val="24"/>
          <w:szCs w:val="24"/>
        </w:rPr>
        <w:t>（姓名）是</w:t>
      </w:r>
      <w:r>
        <w:rPr>
          <w:rFonts w:hint="eastAsia" w:ascii="宋体" w:hAnsi="宋体" w:eastAsia="宋体"/>
          <w:sz w:val="24"/>
          <w:szCs w:val="24"/>
          <w:u w:val="single"/>
        </w:rPr>
        <w:t xml:space="preserve">                               </w:t>
      </w:r>
      <w:r>
        <w:rPr>
          <w:rFonts w:hint="eastAsia" w:ascii="宋体" w:hAnsi="宋体" w:eastAsia="宋体"/>
          <w:sz w:val="24"/>
          <w:szCs w:val="24"/>
        </w:rPr>
        <w:t>（投标人名称）的法定代表人，现授权委托本单位在职职工</w:t>
      </w:r>
      <w:r>
        <w:rPr>
          <w:rFonts w:hint="eastAsia" w:ascii="宋体" w:hAnsi="宋体" w:eastAsia="宋体"/>
          <w:sz w:val="24"/>
          <w:szCs w:val="24"/>
          <w:u w:val="single"/>
        </w:rPr>
        <w:t xml:space="preserve">                     </w:t>
      </w:r>
      <w:r>
        <w:rPr>
          <w:rFonts w:hint="eastAsia" w:ascii="宋体" w:hAnsi="宋体" w:eastAsia="宋体"/>
          <w:sz w:val="24"/>
          <w:szCs w:val="24"/>
        </w:rPr>
        <w:t>（姓名、职务）以我方的名义参加</w:t>
      </w:r>
      <w:r>
        <w:rPr>
          <w:rFonts w:hint="eastAsia" w:ascii="宋体" w:hAnsi="宋体" w:eastAsia="宋体"/>
          <w:sz w:val="24"/>
          <w:szCs w:val="24"/>
          <w:u w:val="single"/>
        </w:rPr>
        <w:t xml:space="preserve">                            </w:t>
      </w:r>
      <w:r>
        <w:rPr>
          <w:rFonts w:hint="eastAsia" w:ascii="宋体" w:hAnsi="宋体" w:eastAsia="宋体"/>
          <w:sz w:val="24"/>
          <w:szCs w:val="24"/>
        </w:rPr>
        <w:t>招标项目（编号：</w:t>
      </w:r>
      <w:r>
        <w:rPr>
          <w:rFonts w:hint="eastAsia" w:ascii="宋体" w:hAnsi="宋体" w:eastAsia="宋体"/>
          <w:sz w:val="24"/>
          <w:szCs w:val="24"/>
          <w:u w:val="single"/>
        </w:rPr>
        <w:t xml:space="preserve">    </w:t>
      </w:r>
      <w:r>
        <w:rPr>
          <w:rFonts w:hint="eastAsia" w:ascii="宋体" w:hAnsi="宋体" w:eastAsia="宋体"/>
          <w:sz w:val="24"/>
          <w:szCs w:val="24"/>
        </w:rPr>
        <w:t>）的投标活动，并代表我方全权办理针对上述项目的响应文件签署、投标、开标等具体事务和签署与本投标项目相关文件。</w:t>
      </w:r>
    </w:p>
    <w:p>
      <w:pPr>
        <w:spacing w:after="0" w:line="360" w:lineRule="auto"/>
        <w:jc w:val="both"/>
        <w:rPr>
          <w:rFonts w:ascii="宋体" w:hAnsi="宋体" w:eastAsia="宋体"/>
          <w:sz w:val="24"/>
          <w:szCs w:val="24"/>
        </w:rPr>
      </w:pPr>
      <w:r>
        <w:rPr>
          <w:rFonts w:hint="eastAsia" w:ascii="宋体" w:hAnsi="宋体" w:eastAsia="宋体"/>
          <w:sz w:val="24"/>
          <w:szCs w:val="24"/>
        </w:rPr>
        <w:t xml:space="preserve">    我方对被授权人的签名事项负全部责任。</w:t>
      </w:r>
    </w:p>
    <w:p>
      <w:pPr>
        <w:spacing w:after="0" w:line="360" w:lineRule="auto"/>
        <w:jc w:val="both"/>
        <w:rPr>
          <w:rFonts w:ascii="宋体" w:hAnsi="宋体" w:eastAsia="宋体"/>
          <w:sz w:val="24"/>
          <w:szCs w:val="24"/>
        </w:rPr>
      </w:pPr>
      <w:r>
        <w:rPr>
          <w:rFonts w:hint="eastAsia" w:ascii="宋体" w:hAnsi="宋体" w:eastAsia="宋体"/>
          <w:sz w:val="24"/>
          <w:szCs w:val="24"/>
        </w:rPr>
        <w:t xml:space="preserve">    </w:t>
      </w:r>
      <w:r>
        <w:rPr>
          <w:rFonts w:hint="eastAsia" w:ascii="宋体" w:hAnsi="宋体" w:eastAsia="宋体"/>
          <w:sz w:val="24"/>
          <w:szCs w:val="24"/>
          <w:u w:val="single"/>
        </w:rPr>
        <w:t>在撤销授权的书面通知到达被授权人以前，本授权书一直有效</w:t>
      </w:r>
      <w:r>
        <w:rPr>
          <w:rFonts w:hint="eastAsia" w:ascii="宋体" w:hAnsi="宋体" w:eastAsia="宋体"/>
          <w:sz w:val="24"/>
          <w:szCs w:val="24"/>
        </w:rPr>
        <w:t>。被授权人在授权书有效期内签署的所有文件不因授权的撤销而失效。</w:t>
      </w:r>
    </w:p>
    <w:p>
      <w:pPr>
        <w:spacing w:after="0" w:line="360" w:lineRule="auto"/>
        <w:jc w:val="both"/>
        <w:rPr>
          <w:rFonts w:ascii="宋体" w:hAnsi="宋体" w:eastAsia="宋体"/>
          <w:sz w:val="24"/>
          <w:szCs w:val="24"/>
        </w:rPr>
      </w:pPr>
      <w:r>
        <w:rPr>
          <w:rFonts w:hint="eastAsia" w:ascii="宋体" w:hAnsi="宋体" w:eastAsia="宋体"/>
          <w:sz w:val="24"/>
          <w:szCs w:val="24"/>
        </w:rPr>
        <w:t xml:space="preserve">    被授权人无转委托权，特此委托。</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被授权人签名：                   法定代表人签名：</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 xml:space="preserve">        职务：                             职务：</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u w:val="single"/>
        </w:rPr>
      </w:pPr>
      <w:r>
        <w:rPr>
          <w:rFonts w:hint="eastAsia" w:ascii="宋体" w:hAnsi="宋体" w:eastAsia="宋体"/>
          <w:sz w:val="24"/>
          <w:szCs w:val="24"/>
        </w:rPr>
        <w:t>被授权人身份证号码：</w:t>
      </w:r>
      <w:r>
        <w:rPr>
          <w:rFonts w:hint="eastAsia" w:ascii="宋体" w:hAnsi="宋体" w:eastAsia="宋体"/>
          <w:sz w:val="24"/>
          <w:szCs w:val="24"/>
          <w:u w:val="single"/>
        </w:rPr>
        <w:t xml:space="preserve">                                    </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 xml:space="preserve">                                  投标人公章：</w:t>
      </w:r>
    </w:p>
    <w:p>
      <w:pPr>
        <w:spacing w:after="0" w:line="360" w:lineRule="auto"/>
        <w:jc w:val="both"/>
        <w:rPr>
          <w:rFonts w:ascii="宋体" w:hAnsi="宋体" w:eastAsia="宋体"/>
          <w:sz w:val="24"/>
          <w:szCs w:val="24"/>
        </w:rPr>
      </w:pPr>
      <w:r>
        <w:rPr>
          <w:rFonts w:hint="eastAsia" w:ascii="宋体" w:hAnsi="宋体" w:eastAsia="宋体"/>
          <w:sz w:val="24"/>
          <w:szCs w:val="24"/>
        </w:rPr>
        <w:t xml:space="preserve">                                     </w:t>
      </w:r>
      <w:r>
        <w:rPr>
          <w:rFonts w:hint="eastAsia" w:ascii="宋体" w:hAnsi="宋体" w:eastAsia="宋体"/>
          <w:sz w:val="24"/>
          <w:szCs w:val="24"/>
          <w:u w:val="single"/>
        </w:rPr>
        <w:t xml:space="preserve">       </w:t>
      </w:r>
      <w:r>
        <w:rPr>
          <w:rFonts w:hint="eastAsia" w:ascii="宋体" w:hAnsi="宋体" w:eastAsia="宋体"/>
          <w:sz w:val="24"/>
          <w:szCs w:val="24"/>
        </w:rPr>
        <w:t>年</w:t>
      </w:r>
      <w:r>
        <w:rPr>
          <w:rFonts w:hint="eastAsia" w:ascii="宋体" w:hAnsi="宋体" w:eastAsia="宋体"/>
          <w:sz w:val="24"/>
          <w:szCs w:val="24"/>
          <w:u w:val="single"/>
        </w:rPr>
        <w:t xml:space="preserve">   </w:t>
      </w:r>
      <w:r>
        <w:rPr>
          <w:rFonts w:hint="eastAsia" w:ascii="宋体" w:hAnsi="宋体" w:eastAsia="宋体"/>
          <w:sz w:val="24"/>
          <w:szCs w:val="24"/>
        </w:rPr>
        <w:t>月</w:t>
      </w:r>
      <w:r>
        <w:rPr>
          <w:rFonts w:hint="eastAsia" w:ascii="宋体" w:hAnsi="宋体" w:eastAsia="宋体"/>
          <w:sz w:val="24"/>
          <w:szCs w:val="24"/>
          <w:u w:val="single"/>
        </w:rPr>
        <w:t xml:space="preserve">   </w:t>
      </w:r>
      <w:r>
        <w:rPr>
          <w:rFonts w:hint="eastAsia" w:ascii="宋体" w:hAnsi="宋体" w:eastAsia="宋体"/>
          <w:sz w:val="24"/>
          <w:szCs w:val="24"/>
        </w:rPr>
        <w:t>日</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3证明投标人合格的资格文件，包括：</w:t>
      </w:r>
    </w:p>
    <w:p>
      <w:pPr>
        <w:spacing w:after="0" w:line="360" w:lineRule="auto"/>
        <w:jc w:val="both"/>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）企业法人营业执照或事业单位法人证书（副本复印件）；</w:t>
      </w:r>
    </w:p>
    <w:p>
      <w:pPr>
        <w:spacing w:after="0" w:line="360" w:lineRule="auto"/>
        <w:jc w:val="both"/>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）《中华人民共和国特种设备安装改造维修许可证》（电梯）施工类别（安装、维修）C级及以上许可资格，或</w:t>
      </w:r>
      <w:r>
        <w:rPr>
          <w:rFonts w:hint="eastAsia" w:ascii="宋体" w:hAnsi="宋体" w:eastAsia="宋体" w:cs="宋体"/>
          <w:sz w:val="24"/>
          <w:szCs w:val="24"/>
        </w:rPr>
        <w:t>《中华人民共和国特种设备制造许可证》（电梯/自动扶梯）C级及以上许可资格</w:t>
      </w:r>
      <w:r>
        <w:rPr>
          <w:rFonts w:hint="eastAsia" w:ascii="宋体" w:hAnsi="宋体" w:eastAsia="宋体"/>
          <w:sz w:val="24"/>
          <w:szCs w:val="24"/>
        </w:rPr>
        <w:t>（复印件）；</w:t>
      </w:r>
    </w:p>
    <w:p>
      <w:pPr>
        <w:spacing w:after="0" w:line="360" w:lineRule="auto"/>
        <w:jc w:val="both"/>
        <w:rPr>
          <w:rFonts w:asciiTheme="minorEastAsia" w:hAnsiTheme="minorEastAsia" w:eastAsiaTheme="minorEastAsia"/>
          <w:sz w:val="24"/>
          <w:szCs w:val="24"/>
        </w:rPr>
      </w:pPr>
      <w:r>
        <w:rPr>
          <w:rFonts w:hint="eastAsia" w:ascii="宋体" w:hAnsi="宋体" w:eastAsia="宋体"/>
          <w:sz w:val="24"/>
          <w:szCs w:val="24"/>
        </w:rPr>
        <w:t>（</w:t>
      </w:r>
      <w:r>
        <w:rPr>
          <w:rFonts w:ascii="宋体" w:hAnsi="宋体" w:eastAsia="宋体"/>
          <w:sz w:val="24"/>
          <w:szCs w:val="24"/>
        </w:rPr>
        <w:t>3</w:t>
      </w:r>
      <w:r>
        <w:rPr>
          <w:rFonts w:hint="eastAsia" w:ascii="宋体" w:hAnsi="宋体" w:eastAsia="宋体"/>
          <w:sz w:val="24"/>
          <w:szCs w:val="24"/>
        </w:rPr>
        <w:t>）</w:t>
      </w:r>
      <w:r>
        <w:rPr>
          <w:rFonts w:hint="eastAsia" w:asciiTheme="minorEastAsia" w:hAnsiTheme="minorEastAsia" w:eastAsiaTheme="minorEastAsia"/>
          <w:sz w:val="24"/>
          <w:szCs w:val="24"/>
        </w:rPr>
        <w:t>项目负责人机电工程二级建造师及以上资格证书或具有国家承认的电气或机械专业工程师以上职称证书（</w:t>
      </w:r>
      <w:r>
        <w:rPr>
          <w:rFonts w:hint="eastAsia" w:ascii="宋体" w:hAnsi="宋体" w:eastAsia="宋体"/>
          <w:sz w:val="24"/>
          <w:szCs w:val="24"/>
        </w:rPr>
        <w:t>复印件）；</w:t>
      </w:r>
    </w:p>
    <w:p>
      <w:pPr>
        <w:spacing w:after="0" w:line="360" w:lineRule="auto"/>
        <w:jc w:val="both"/>
        <w:rPr>
          <w:rFonts w:ascii="宋体" w:hAnsi="宋体" w:eastAsia="宋体"/>
          <w:sz w:val="24"/>
          <w:szCs w:val="24"/>
        </w:rPr>
      </w:pPr>
      <w:r>
        <w:rPr>
          <w:rFonts w:hint="eastAsia" w:ascii="宋体" w:hAnsi="宋体" w:eastAsia="宋体"/>
          <w:sz w:val="24"/>
          <w:szCs w:val="24"/>
        </w:rPr>
        <w:t>（4）无犯罪记录告知函；</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4投标人业绩。近三年（投标截止日前推36个月）类似项目业绩（格式自拟）</w:t>
      </w:r>
    </w:p>
    <w:p>
      <w:pPr>
        <w:spacing w:after="0" w:line="360" w:lineRule="auto"/>
        <w:jc w:val="both"/>
        <w:rPr>
          <w:rFonts w:ascii="宋体" w:hAnsi="宋体" w:eastAsia="宋体"/>
          <w:sz w:val="24"/>
          <w:szCs w:val="24"/>
        </w:rPr>
      </w:pPr>
      <w:r>
        <w:rPr>
          <w:rFonts w:hint="eastAsia" w:ascii="宋体" w:hAnsi="宋体" w:eastAsia="宋体"/>
          <w:sz w:val="24"/>
          <w:szCs w:val="24"/>
        </w:rPr>
        <w:t>4.5近三年财务审计报告（2014、2015、2016）；</w:t>
      </w:r>
    </w:p>
    <w:p>
      <w:pPr>
        <w:spacing w:after="0" w:line="360" w:lineRule="auto"/>
        <w:jc w:val="both"/>
        <w:rPr>
          <w:rFonts w:ascii="宋体" w:hAnsi="宋体" w:eastAsia="宋体"/>
          <w:sz w:val="24"/>
          <w:szCs w:val="24"/>
        </w:rPr>
      </w:pPr>
      <w:r>
        <w:rPr>
          <w:rFonts w:hint="eastAsia" w:ascii="宋体" w:hAnsi="宋体" w:eastAsia="宋体"/>
          <w:kern w:val="10"/>
          <w:sz w:val="24"/>
          <w:szCs w:val="24"/>
        </w:rPr>
        <w:t>4.6投标人在参加投标活动前三年内，在经营活动中没有重大违法记录的书面声明；信用中国失信记录查询截图。</w:t>
      </w:r>
    </w:p>
    <w:p>
      <w:pPr>
        <w:spacing w:after="0" w:line="360" w:lineRule="auto"/>
        <w:jc w:val="both"/>
        <w:rPr>
          <w:rFonts w:ascii="宋体" w:hAnsi="宋体" w:eastAsia="宋体"/>
          <w:sz w:val="24"/>
          <w:szCs w:val="24"/>
        </w:rPr>
      </w:pPr>
      <w:r>
        <w:rPr>
          <w:rFonts w:hint="eastAsia" w:ascii="宋体" w:hAnsi="宋体" w:eastAsia="宋体"/>
          <w:sz w:val="24"/>
          <w:szCs w:val="24"/>
        </w:rPr>
        <w:t>4.7</w:t>
      </w:r>
      <w:r>
        <w:rPr>
          <w:rFonts w:hint="eastAsia" w:ascii="宋体" w:hAnsi="宋体" w:eastAsia="宋体"/>
          <w:kern w:val="10"/>
          <w:sz w:val="24"/>
          <w:szCs w:val="24"/>
        </w:rPr>
        <w:t>不拖欠农民工工资承诺书</w:t>
      </w:r>
    </w:p>
    <w:p>
      <w:pPr>
        <w:spacing w:after="0" w:line="360" w:lineRule="auto"/>
        <w:jc w:val="both"/>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8投标人认为需要提交的其他材料（如有）</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注：以上材料中谈判文件规定需在开标会上提供原件的，除在响应文件中提供相关材料复印件以外，还需在开标会上提供原件。</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5.技术文件格式（封面格式自拟）</w:t>
      </w:r>
    </w:p>
    <w:p>
      <w:pPr>
        <w:spacing w:after="0" w:line="360" w:lineRule="auto"/>
        <w:rPr>
          <w:rFonts w:ascii="宋体" w:hAnsi="宋体" w:eastAsia="宋体"/>
          <w:sz w:val="24"/>
          <w:szCs w:val="24"/>
        </w:rPr>
      </w:pPr>
      <w:r>
        <w:rPr>
          <w:rFonts w:hint="eastAsia" w:ascii="宋体" w:hAnsi="宋体" w:eastAsia="宋体"/>
          <w:sz w:val="24"/>
          <w:szCs w:val="24"/>
        </w:rPr>
        <w:t>5.1技术文件目录</w:t>
      </w:r>
    </w:p>
    <w:p>
      <w:pPr>
        <w:spacing w:after="0" w:line="360" w:lineRule="auto"/>
        <w:jc w:val="both"/>
        <w:rPr>
          <w:rFonts w:asciiTheme="minorEastAsia" w:hAnsiTheme="minorEastAsia" w:eastAsiaTheme="minorEastAsia"/>
          <w:sz w:val="24"/>
          <w:szCs w:val="24"/>
        </w:rPr>
      </w:pPr>
      <w:r>
        <w:rPr>
          <w:rFonts w:hint="eastAsia" w:asciiTheme="minorEastAsia" w:hAnsiTheme="minorEastAsia" w:eastAsiaTheme="minorEastAsia"/>
          <w:sz w:val="24"/>
          <w:szCs w:val="24"/>
        </w:rPr>
        <w:t>（1）机构设置及主要人员情况介绍（格式自拟）；</w:t>
      </w:r>
    </w:p>
    <w:p>
      <w:pPr>
        <w:spacing w:after="0" w:line="360" w:lineRule="auto"/>
        <w:jc w:val="both"/>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（2）施工组织设计或施工方案（格式自拟）； </w:t>
      </w:r>
    </w:p>
    <w:p>
      <w:pPr>
        <w:spacing w:after="0" w:line="360" w:lineRule="auto"/>
        <w:rPr>
          <w:rFonts w:ascii="宋体" w:hAnsi="宋体" w:eastAsia="宋体"/>
          <w:sz w:val="24"/>
          <w:szCs w:val="24"/>
        </w:rPr>
      </w:pPr>
      <w:r>
        <w:rPr>
          <w:rFonts w:hint="eastAsia" w:asciiTheme="minorEastAsia" w:hAnsiTheme="minorEastAsia" w:eastAsiaTheme="minorEastAsia"/>
          <w:sz w:val="24"/>
          <w:szCs w:val="24"/>
        </w:rPr>
        <w:t>（3）投标人需要说明的其他文件和说明（如有）。</w:t>
      </w: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r>
        <w:rPr>
          <w:rFonts w:hint="eastAsia" w:ascii="宋体" w:hAnsi="宋体" w:eastAsia="宋体"/>
          <w:sz w:val="24"/>
          <w:szCs w:val="24"/>
        </w:rPr>
        <w:t>5.2施工组织设计或施工方案（格式自拟）。应当包括：总体布置及工期安排、工期保证措施、质量目标、安全施工措施、环境保护措施、文明施工、系统调试、系统检测方案等内容。</w:t>
      </w:r>
    </w:p>
    <w:p>
      <w:pPr>
        <w:spacing w:after="0" w:line="360" w:lineRule="auto"/>
        <w:rPr>
          <w:rFonts w:ascii="宋体" w:hAnsi="宋体" w:eastAsia="宋体"/>
          <w:sz w:val="24"/>
          <w:szCs w:val="24"/>
        </w:rPr>
      </w:pPr>
      <w:r>
        <w:rPr>
          <w:rFonts w:hint="eastAsia" w:ascii="宋体" w:hAnsi="宋体" w:eastAsia="宋体"/>
          <w:sz w:val="24"/>
          <w:szCs w:val="24"/>
        </w:rPr>
        <w:t>5.3投标人需要说明的其他文件和说明。</w:t>
      </w: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pStyle w:val="2"/>
        <w:jc w:val="center"/>
        <w:rPr>
          <w:rFonts w:ascii="宋体" w:hAnsi="宋体"/>
          <w:sz w:val="28"/>
        </w:rPr>
      </w:pPr>
      <w:bookmarkStart w:id="586" w:name="_Toc510190803"/>
      <w:r>
        <w:rPr>
          <w:rFonts w:hint="eastAsia" w:ascii="宋体" w:hAnsi="宋体"/>
          <w:sz w:val="28"/>
        </w:rPr>
        <w:t>第六章  技术规格</w:t>
      </w:r>
      <w:bookmarkEnd w:id="586"/>
    </w:p>
    <w:p>
      <w:pPr>
        <w:ind w:right="32"/>
        <w:rPr>
          <w:rFonts w:ascii="宋体" w:hAnsi="宋体" w:eastAsia="宋体"/>
          <w:sz w:val="24"/>
          <w:szCs w:val="24"/>
        </w:rPr>
      </w:pPr>
      <w:r>
        <w:rPr>
          <w:rFonts w:hint="eastAsia" w:ascii="宋体" w:hAnsi="宋体" w:eastAsia="宋体"/>
          <w:sz w:val="24"/>
          <w:szCs w:val="24"/>
        </w:rPr>
        <w:t>客用升降梯</w:t>
      </w:r>
    </w:p>
    <w:tbl>
      <w:tblPr>
        <w:tblStyle w:val="17"/>
        <w:tblW w:w="9268" w:type="dxa"/>
        <w:tblInd w:w="0" w:type="dxa"/>
        <w:tblLayout w:type="fixed"/>
        <w:tblCellMar>
          <w:top w:w="0" w:type="dxa"/>
          <w:left w:w="28" w:type="dxa"/>
          <w:bottom w:w="0" w:type="dxa"/>
          <w:right w:w="28" w:type="dxa"/>
        </w:tblCellMar>
      </w:tblPr>
      <w:tblGrid>
        <w:gridCol w:w="3028"/>
        <w:gridCol w:w="1320"/>
        <w:gridCol w:w="4920"/>
      </w:tblGrid>
      <w:tr>
        <w:tblPrEx>
          <w:tblLayout w:type="fixed"/>
          <w:tblCellMar>
            <w:top w:w="0" w:type="dxa"/>
            <w:left w:w="28" w:type="dxa"/>
            <w:bottom w:w="0" w:type="dxa"/>
            <w:right w:w="28" w:type="dxa"/>
          </w:tblCellMar>
        </w:tblPrEx>
        <w:tc>
          <w:tcPr>
            <w:tcW w:w="3028" w:type="dxa"/>
          </w:tcPr>
          <w:p>
            <w:pPr>
              <w:ind w:right="32"/>
              <w:rPr>
                <w:rFonts w:ascii="宋体" w:hAnsi="宋体" w:eastAsia="宋体"/>
                <w:sz w:val="24"/>
                <w:szCs w:val="24"/>
              </w:rPr>
            </w:pPr>
            <w:r>
              <w:rPr>
                <w:rFonts w:hint="eastAsia" w:ascii="宋体" w:hAnsi="宋体" w:eastAsia="宋体"/>
                <w:sz w:val="24"/>
                <w:szCs w:val="24"/>
              </w:rPr>
              <w:t>基本规格</w:t>
            </w:r>
          </w:p>
        </w:tc>
        <w:tc>
          <w:tcPr>
            <w:tcW w:w="1320" w:type="dxa"/>
          </w:tcPr>
          <w:p>
            <w:pPr>
              <w:ind w:right="32"/>
              <w:jc w:val="center"/>
              <w:rPr>
                <w:rFonts w:ascii="宋体" w:hAnsi="宋体" w:eastAsia="宋体"/>
                <w:sz w:val="24"/>
                <w:szCs w:val="24"/>
              </w:rPr>
            </w:pPr>
          </w:p>
        </w:tc>
        <w:tc>
          <w:tcPr>
            <w:tcW w:w="4920" w:type="dxa"/>
          </w:tcPr>
          <w:p>
            <w:pPr>
              <w:ind w:right="32"/>
              <w:rPr>
                <w:rFonts w:ascii="宋体" w:hAnsi="宋体" w:eastAsia="宋体"/>
                <w:sz w:val="24"/>
                <w:szCs w:val="24"/>
              </w:rPr>
            </w:pPr>
          </w:p>
        </w:tc>
      </w:tr>
      <w:tr>
        <w:tblPrEx>
          <w:tblLayout w:type="fixed"/>
          <w:tblCellMar>
            <w:top w:w="0" w:type="dxa"/>
            <w:left w:w="28" w:type="dxa"/>
            <w:bottom w:w="0" w:type="dxa"/>
            <w:right w:w="28" w:type="dxa"/>
          </w:tblCellMar>
        </w:tblPrEx>
        <w:tc>
          <w:tcPr>
            <w:tcW w:w="3028" w:type="dxa"/>
          </w:tcPr>
          <w:p>
            <w:pPr>
              <w:ind w:right="32"/>
              <w:rPr>
                <w:rFonts w:ascii="宋体" w:hAnsi="宋体" w:eastAsia="宋体"/>
                <w:sz w:val="24"/>
                <w:szCs w:val="24"/>
              </w:rPr>
            </w:pPr>
            <w:r>
              <w:rPr>
                <w:rFonts w:hint="eastAsia" w:ascii="宋体" w:hAnsi="宋体" w:eastAsia="宋体"/>
                <w:b/>
                <w:sz w:val="24"/>
                <w:szCs w:val="24"/>
              </w:rPr>
              <w:t>型号</w:t>
            </w:r>
          </w:p>
        </w:tc>
        <w:tc>
          <w:tcPr>
            <w:tcW w:w="1320" w:type="dxa"/>
          </w:tcPr>
          <w:p>
            <w:pPr>
              <w:ind w:right="32"/>
              <w:jc w:val="center"/>
              <w:rPr>
                <w:rFonts w:ascii="宋体" w:hAnsi="宋体" w:eastAsia="宋体"/>
                <w:sz w:val="24"/>
                <w:szCs w:val="24"/>
              </w:rPr>
            </w:pPr>
            <w:r>
              <w:rPr>
                <w:rFonts w:hint="eastAsia" w:ascii="宋体" w:hAnsi="宋体" w:eastAsia="宋体"/>
                <w:sz w:val="24"/>
                <w:szCs w:val="24"/>
              </w:rPr>
              <w:t>：</w:t>
            </w:r>
          </w:p>
        </w:tc>
        <w:tc>
          <w:tcPr>
            <w:tcW w:w="4920" w:type="dxa"/>
          </w:tcPr>
          <w:p>
            <w:pPr>
              <w:ind w:right="32"/>
              <w:rPr>
                <w:rFonts w:ascii="宋体" w:hAnsi="宋体" w:eastAsia="宋体"/>
                <w:sz w:val="24"/>
                <w:szCs w:val="24"/>
              </w:rPr>
            </w:pPr>
            <w:r>
              <w:rPr>
                <w:rFonts w:hint="eastAsia" w:ascii="宋体" w:hAnsi="宋体" w:eastAsia="宋体"/>
                <w:b/>
                <w:sz w:val="24"/>
                <w:szCs w:val="24"/>
              </w:rPr>
              <w:t>ELENESSA  PM永磁同步</w:t>
            </w:r>
            <w:r>
              <w:rPr>
                <w:rFonts w:hint="eastAsia" w:ascii="宋体" w:hAnsi="宋体" w:eastAsia="宋体"/>
                <w:sz w:val="24"/>
                <w:szCs w:val="24"/>
              </w:rPr>
              <w:t>无</w:t>
            </w:r>
            <w:r>
              <w:rPr>
                <w:rFonts w:hint="eastAsia" w:ascii="宋体" w:hAnsi="宋体" w:eastAsia="宋体"/>
                <w:b/>
                <w:sz w:val="24"/>
                <w:szCs w:val="24"/>
              </w:rPr>
              <w:t xml:space="preserve">机房电梯 </w:t>
            </w:r>
            <w:r>
              <w:rPr>
                <w:rFonts w:hint="eastAsia" w:ascii="宋体" w:hAnsi="宋体" w:eastAsia="宋体"/>
                <w:sz w:val="24"/>
                <w:szCs w:val="24"/>
              </w:rPr>
              <w:t xml:space="preserve"> </w:t>
            </w:r>
          </w:p>
        </w:tc>
      </w:tr>
      <w:tr>
        <w:tblPrEx>
          <w:tblLayout w:type="fixed"/>
          <w:tblCellMar>
            <w:top w:w="0" w:type="dxa"/>
            <w:left w:w="28" w:type="dxa"/>
            <w:bottom w:w="0" w:type="dxa"/>
            <w:right w:w="28" w:type="dxa"/>
          </w:tblCellMar>
        </w:tblPrEx>
        <w:tc>
          <w:tcPr>
            <w:tcW w:w="3028" w:type="dxa"/>
          </w:tcPr>
          <w:p>
            <w:pPr>
              <w:ind w:right="32"/>
              <w:rPr>
                <w:rFonts w:ascii="宋体" w:hAnsi="宋体" w:eastAsia="宋体"/>
                <w:sz w:val="24"/>
                <w:szCs w:val="24"/>
              </w:rPr>
            </w:pPr>
            <w:r>
              <w:rPr>
                <w:rFonts w:hint="eastAsia" w:ascii="宋体" w:hAnsi="宋体" w:eastAsia="宋体"/>
                <w:sz w:val="24"/>
                <w:szCs w:val="24"/>
              </w:rPr>
              <w:t>控制系统</w:t>
            </w:r>
          </w:p>
        </w:tc>
        <w:tc>
          <w:tcPr>
            <w:tcW w:w="1320" w:type="dxa"/>
          </w:tcPr>
          <w:p>
            <w:pPr>
              <w:ind w:right="32"/>
              <w:jc w:val="center"/>
              <w:rPr>
                <w:rFonts w:ascii="宋体" w:hAnsi="宋体" w:eastAsia="宋体"/>
                <w:sz w:val="24"/>
                <w:szCs w:val="24"/>
              </w:rPr>
            </w:pPr>
            <w:r>
              <w:rPr>
                <w:rFonts w:hint="eastAsia" w:ascii="宋体" w:hAnsi="宋体" w:eastAsia="宋体"/>
                <w:sz w:val="24"/>
                <w:szCs w:val="24"/>
              </w:rPr>
              <w:t>：</w:t>
            </w:r>
          </w:p>
        </w:tc>
        <w:tc>
          <w:tcPr>
            <w:tcW w:w="4920" w:type="dxa"/>
          </w:tcPr>
          <w:p>
            <w:pPr>
              <w:ind w:right="32"/>
              <w:rPr>
                <w:rFonts w:ascii="宋体" w:hAnsi="宋体" w:eastAsia="宋体"/>
                <w:sz w:val="24"/>
                <w:szCs w:val="24"/>
              </w:rPr>
            </w:pPr>
            <w:r>
              <w:rPr>
                <w:rFonts w:hint="eastAsia" w:ascii="宋体" w:hAnsi="宋体" w:eastAsia="宋体"/>
                <w:sz w:val="24"/>
                <w:szCs w:val="24"/>
              </w:rPr>
              <w:t>32位全电脑交流变频变压控制</w:t>
            </w:r>
            <w:r>
              <w:rPr>
                <w:rFonts w:ascii="宋体" w:hAnsi="宋体" w:eastAsia="宋体"/>
                <w:sz w:val="24"/>
                <w:szCs w:val="24"/>
              </w:rPr>
              <w:t>.</w:t>
            </w:r>
          </w:p>
        </w:tc>
      </w:tr>
      <w:tr>
        <w:tblPrEx>
          <w:tblLayout w:type="fixed"/>
          <w:tblCellMar>
            <w:top w:w="0" w:type="dxa"/>
            <w:left w:w="28" w:type="dxa"/>
            <w:bottom w:w="0" w:type="dxa"/>
            <w:right w:w="28" w:type="dxa"/>
          </w:tblCellMar>
        </w:tblPrEx>
        <w:tc>
          <w:tcPr>
            <w:tcW w:w="3028" w:type="dxa"/>
          </w:tcPr>
          <w:p>
            <w:pPr>
              <w:ind w:right="32"/>
              <w:rPr>
                <w:rFonts w:ascii="宋体" w:hAnsi="宋体" w:eastAsia="宋体"/>
                <w:sz w:val="24"/>
                <w:szCs w:val="24"/>
              </w:rPr>
            </w:pPr>
            <w:r>
              <w:rPr>
                <w:rFonts w:hint="eastAsia" w:ascii="宋体" w:hAnsi="宋体" w:eastAsia="宋体"/>
                <w:sz w:val="24"/>
                <w:szCs w:val="24"/>
              </w:rPr>
              <w:t>操作系统</w:t>
            </w:r>
          </w:p>
        </w:tc>
        <w:tc>
          <w:tcPr>
            <w:tcW w:w="1320" w:type="dxa"/>
          </w:tcPr>
          <w:p>
            <w:pPr>
              <w:ind w:right="32"/>
              <w:jc w:val="center"/>
              <w:rPr>
                <w:rFonts w:ascii="宋体" w:hAnsi="宋体" w:eastAsia="宋体"/>
                <w:sz w:val="24"/>
                <w:szCs w:val="24"/>
              </w:rPr>
            </w:pPr>
            <w:r>
              <w:rPr>
                <w:rFonts w:hint="eastAsia" w:ascii="宋体" w:hAnsi="宋体" w:eastAsia="宋体"/>
                <w:sz w:val="24"/>
                <w:szCs w:val="24"/>
              </w:rPr>
              <w:t>：</w:t>
            </w:r>
          </w:p>
        </w:tc>
        <w:tc>
          <w:tcPr>
            <w:tcW w:w="4920" w:type="dxa"/>
          </w:tcPr>
          <w:p>
            <w:pPr>
              <w:ind w:right="32"/>
              <w:rPr>
                <w:rFonts w:ascii="宋体" w:hAnsi="宋体" w:eastAsia="宋体"/>
                <w:sz w:val="24"/>
                <w:szCs w:val="24"/>
              </w:rPr>
            </w:pPr>
            <w:r>
              <w:rPr>
                <w:rFonts w:hint="eastAsia" w:ascii="宋体" w:hAnsi="宋体" w:eastAsia="宋体"/>
                <w:sz w:val="24"/>
                <w:szCs w:val="24"/>
              </w:rPr>
              <w:t>1C-2BC  有</w:t>
            </w:r>
            <w:r>
              <w:rPr>
                <w:rFonts w:ascii="宋体" w:hAnsi="宋体" w:eastAsia="宋体"/>
                <w:sz w:val="24"/>
                <w:szCs w:val="24"/>
              </w:rPr>
              <w:t>/</w:t>
            </w:r>
            <w:r>
              <w:rPr>
                <w:rFonts w:hint="eastAsia" w:ascii="宋体" w:hAnsi="宋体" w:eastAsia="宋体"/>
                <w:sz w:val="24"/>
                <w:szCs w:val="24"/>
              </w:rPr>
              <w:t>无司机操纵</w:t>
            </w:r>
          </w:p>
        </w:tc>
      </w:tr>
      <w:tr>
        <w:tblPrEx>
          <w:tblLayout w:type="fixed"/>
          <w:tblCellMar>
            <w:top w:w="0" w:type="dxa"/>
            <w:left w:w="28" w:type="dxa"/>
            <w:bottom w:w="0" w:type="dxa"/>
            <w:right w:w="28" w:type="dxa"/>
          </w:tblCellMar>
        </w:tblPrEx>
        <w:tc>
          <w:tcPr>
            <w:tcW w:w="3028" w:type="dxa"/>
          </w:tcPr>
          <w:p>
            <w:pPr>
              <w:ind w:right="32"/>
              <w:rPr>
                <w:rFonts w:ascii="宋体" w:hAnsi="宋体" w:eastAsia="宋体"/>
                <w:sz w:val="24"/>
                <w:szCs w:val="24"/>
              </w:rPr>
            </w:pPr>
            <w:r>
              <w:rPr>
                <w:rFonts w:hint="eastAsia" w:ascii="宋体" w:hAnsi="宋体" w:eastAsia="宋体"/>
                <w:sz w:val="24"/>
                <w:szCs w:val="24"/>
              </w:rPr>
              <w:t>额定容量</w:t>
            </w:r>
          </w:p>
        </w:tc>
        <w:tc>
          <w:tcPr>
            <w:tcW w:w="1320" w:type="dxa"/>
          </w:tcPr>
          <w:p>
            <w:pPr>
              <w:ind w:right="32"/>
              <w:jc w:val="center"/>
              <w:rPr>
                <w:rFonts w:ascii="宋体" w:hAnsi="宋体" w:eastAsia="宋体"/>
                <w:sz w:val="24"/>
                <w:szCs w:val="24"/>
              </w:rPr>
            </w:pPr>
            <w:r>
              <w:rPr>
                <w:rFonts w:hint="eastAsia" w:ascii="宋体" w:hAnsi="宋体" w:eastAsia="宋体"/>
                <w:sz w:val="24"/>
                <w:szCs w:val="24"/>
              </w:rPr>
              <w:t>：</w:t>
            </w:r>
          </w:p>
        </w:tc>
        <w:tc>
          <w:tcPr>
            <w:tcW w:w="4920" w:type="dxa"/>
          </w:tcPr>
          <w:p>
            <w:pPr>
              <w:ind w:right="32"/>
              <w:rPr>
                <w:rFonts w:ascii="宋体" w:hAnsi="宋体" w:eastAsia="宋体"/>
                <w:sz w:val="24"/>
                <w:szCs w:val="24"/>
              </w:rPr>
            </w:pPr>
            <w:r>
              <w:rPr>
                <w:rFonts w:hint="eastAsia" w:ascii="宋体" w:hAnsi="宋体" w:eastAsia="宋体"/>
                <w:sz w:val="24"/>
                <w:szCs w:val="24"/>
              </w:rPr>
              <w:t>1#--3#  1050kg</w:t>
            </w:r>
          </w:p>
        </w:tc>
      </w:tr>
      <w:tr>
        <w:tblPrEx>
          <w:tblLayout w:type="fixed"/>
          <w:tblCellMar>
            <w:top w:w="0" w:type="dxa"/>
            <w:left w:w="28" w:type="dxa"/>
            <w:bottom w:w="0" w:type="dxa"/>
            <w:right w:w="28" w:type="dxa"/>
          </w:tblCellMar>
        </w:tblPrEx>
        <w:tc>
          <w:tcPr>
            <w:tcW w:w="3028" w:type="dxa"/>
          </w:tcPr>
          <w:p>
            <w:pPr>
              <w:ind w:right="32"/>
              <w:rPr>
                <w:rFonts w:ascii="宋体" w:hAnsi="宋体" w:eastAsia="宋体"/>
                <w:sz w:val="24"/>
                <w:szCs w:val="24"/>
              </w:rPr>
            </w:pPr>
            <w:r>
              <w:rPr>
                <w:rFonts w:hint="eastAsia" w:ascii="宋体" w:hAnsi="宋体" w:eastAsia="宋体"/>
                <w:sz w:val="24"/>
                <w:szCs w:val="24"/>
              </w:rPr>
              <w:t>速度</w:t>
            </w:r>
          </w:p>
        </w:tc>
        <w:tc>
          <w:tcPr>
            <w:tcW w:w="1320" w:type="dxa"/>
          </w:tcPr>
          <w:p>
            <w:pPr>
              <w:ind w:right="32"/>
              <w:jc w:val="center"/>
              <w:rPr>
                <w:rFonts w:ascii="宋体" w:hAnsi="宋体" w:eastAsia="宋体"/>
                <w:sz w:val="24"/>
                <w:szCs w:val="24"/>
              </w:rPr>
            </w:pPr>
            <w:r>
              <w:rPr>
                <w:rFonts w:hint="eastAsia" w:ascii="宋体" w:hAnsi="宋体" w:eastAsia="宋体"/>
                <w:sz w:val="24"/>
                <w:szCs w:val="24"/>
              </w:rPr>
              <w:t>：</w:t>
            </w:r>
          </w:p>
        </w:tc>
        <w:tc>
          <w:tcPr>
            <w:tcW w:w="4920" w:type="dxa"/>
          </w:tcPr>
          <w:p>
            <w:pPr>
              <w:ind w:right="32"/>
              <w:rPr>
                <w:rFonts w:ascii="宋体" w:hAnsi="宋体" w:eastAsia="宋体"/>
                <w:sz w:val="24"/>
                <w:szCs w:val="24"/>
              </w:rPr>
            </w:pPr>
            <w:r>
              <w:rPr>
                <w:rFonts w:hint="eastAsia" w:ascii="宋体" w:hAnsi="宋体" w:eastAsia="宋体"/>
                <w:sz w:val="24"/>
                <w:szCs w:val="24"/>
              </w:rPr>
              <w:t xml:space="preserve">1.0m/s  </w:t>
            </w:r>
          </w:p>
        </w:tc>
      </w:tr>
      <w:tr>
        <w:tblPrEx>
          <w:tblLayout w:type="fixed"/>
          <w:tblCellMar>
            <w:top w:w="0" w:type="dxa"/>
            <w:left w:w="28" w:type="dxa"/>
            <w:bottom w:w="0" w:type="dxa"/>
            <w:right w:w="28" w:type="dxa"/>
          </w:tblCellMar>
        </w:tblPrEx>
        <w:tc>
          <w:tcPr>
            <w:tcW w:w="3028" w:type="dxa"/>
          </w:tcPr>
          <w:p>
            <w:pPr>
              <w:ind w:right="32"/>
              <w:rPr>
                <w:rFonts w:ascii="宋体" w:hAnsi="宋体" w:eastAsia="宋体"/>
                <w:sz w:val="24"/>
                <w:szCs w:val="24"/>
              </w:rPr>
            </w:pPr>
            <w:r>
              <w:rPr>
                <w:rFonts w:hint="eastAsia" w:ascii="宋体" w:hAnsi="宋体" w:eastAsia="宋体"/>
                <w:sz w:val="24"/>
                <w:szCs w:val="24"/>
              </w:rPr>
              <w:t>停层及行程</w:t>
            </w:r>
          </w:p>
        </w:tc>
        <w:tc>
          <w:tcPr>
            <w:tcW w:w="1320" w:type="dxa"/>
          </w:tcPr>
          <w:p>
            <w:pPr>
              <w:ind w:right="32"/>
              <w:jc w:val="center"/>
              <w:rPr>
                <w:rFonts w:ascii="宋体" w:hAnsi="宋体" w:eastAsia="宋体"/>
                <w:sz w:val="24"/>
                <w:szCs w:val="24"/>
              </w:rPr>
            </w:pPr>
            <w:r>
              <w:rPr>
                <w:rFonts w:hint="eastAsia" w:ascii="宋体" w:hAnsi="宋体" w:eastAsia="宋体"/>
                <w:sz w:val="24"/>
                <w:szCs w:val="24"/>
              </w:rPr>
              <w:t>：</w:t>
            </w:r>
          </w:p>
        </w:tc>
        <w:tc>
          <w:tcPr>
            <w:tcW w:w="4920" w:type="dxa"/>
          </w:tcPr>
          <w:p>
            <w:pPr>
              <w:ind w:right="32"/>
              <w:rPr>
                <w:rFonts w:ascii="宋体" w:hAnsi="宋体" w:eastAsia="宋体"/>
                <w:sz w:val="24"/>
                <w:szCs w:val="24"/>
              </w:rPr>
            </w:pPr>
            <w:r>
              <w:rPr>
                <w:rFonts w:hint="eastAsia" w:ascii="宋体" w:hAnsi="宋体" w:eastAsia="宋体"/>
                <w:sz w:val="24"/>
                <w:szCs w:val="24"/>
              </w:rPr>
              <w:t>3/3，</w:t>
            </w:r>
          </w:p>
        </w:tc>
      </w:tr>
      <w:tr>
        <w:tblPrEx>
          <w:tblLayout w:type="fixed"/>
          <w:tblCellMar>
            <w:top w:w="0" w:type="dxa"/>
            <w:left w:w="28" w:type="dxa"/>
            <w:bottom w:w="0" w:type="dxa"/>
            <w:right w:w="28" w:type="dxa"/>
          </w:tblCellMar>
        </w:tblPrEx>
        <w:tc>
          <w:tcPr>
            <w:tcW w:w="3028" w:type="dxa"/>
          </w:tcPr>
          <w:p>
            <w:pPr>
              <w:ind w:right="32"/>
              <w:rPr>
                <w:rFonts w:ascii="宋体" w:hAnsi="宋体" w:eastAsia="宋体"/>
                <w:sz w:val="24"/>
                <w:szCs w:val="24"/>
              </w:rPr>
            </w:pPr>
            <w:r>
              <w:rPr>
                <w:rFonts w:hint="eastAsia" w:ascii="宋体" w:hAnsi="宋体" w:eastAsia="宋体"/>
                <w:sz w:val="24"/>
                <w:szCs w:val="24"/>
              </w:rPr>
              <w:t>服务层楼</w:t>
            </w:r>
          </w:p>
        </w:tc>
        <w:tc>
          <w:tcPr>
            <w:tcW w:w="1320" w:type="dxa"/>
          </w:tcPr>
          <w:p>
            <w:pPr>
              <w:ind w:right="32"/>
              <w:jc w:val="center"/>
              <w:rPr>
                <w:rFonts w:ascii="宋体" w:hAnsi="宋体" w:eastAsia="宋体"/>
                <w:sz w:val="24"/>
                <w:szCs w:val="24"/>
              </w:rPr>
            </w:pPr>
            <w:r>
              <w:rPr>
                <w:rFonts w:hint="eastAsia" w:ascii="宋体" w:hAnsi="宋体" w:eastAsia="宋体"/>
                <w:sz w:val="24"/>
                <w:szCs w:val="24"/>
              </w:rPr>
              <w:t>：</w:t>
            </w:r>
          </w:p>
        </w:tc>
        <w:tc>
          <w:tcPr>
            <w:tcW w:w="4920" w:type="dxa"/>
          </w:tcPr>
          <w:p>
            <w:pPr>
              <w:ind w:right="32"/>
              <w:rPr>
                <w:rFonts w:ascii="宋体" w:hAnsi="宋体" w:eastAsia="宋体"/>
                <w:sz w:val="24"/>
                <w:szCs w:val="24"/>
              </w:rPr>
            </w:pPr>
          </w:p>
        </w:tc>
      </w:tr>
      <w:tr>
        <w:tblPrEx>
          <w:tblLayout w:type="fixed"/>
          <w:tblCellMar>
            <w:top w:w="0" w:type="dxa"/>
            <w:left w:w="28" w:type="dxa"/>
            <w:bottom w:w="0" w:type="dxa"/>
            <w:right w:w="28" w:type="dxa"/>
          </w:tblCellMar>
        </w:tblPrEx>
        <w:tc>
          <w:tcPr>
            <w:tcW w:w="3028" w:type="dxa"/>
          </w:tcPr>
          <w:p>
            <w:pPr>
              <w:ind w:right="32"/>
              <w:rPr>
                <w:rFonts w:ascii="宋体" w:hAnsi="宋体" w:eastAsia="宋体"/>
                <w:sz w:val="24"/>
                <w:szCs w:val="24"/>
              </w:rPr>
            </w:pPr>
            <w:r>
              <w:rPr>
                <w:rFonts w:hint="eastAsia" w:ascii="宋体" w:hAnsi="宋体" w:eastAsia="宋体"/>
                <w:sz w:val="24"/>
                <w:szCs w:val="24"/>
              </w:rPr>
              <w:t>门开口</w:t>
            </w:r>
          </w:p>
        </w:tc>
        <w:tc>
          <w:tcPr>
            <w:tcW w:w="1320" w:type="dxa"/>
          </w:tcPr>
          <w:p>
            <w:pPr>
              <w:ind w:right="32"/>
              <w:jc w:val="center"/>
              <w:rPr>
                <w:rFonts w:ascii="宋体" w:hAnsi="宋体" w:eastAsia="宋体"/>
                <w:sz w:val="24"/>
                <w:szCs w:val="24"/>
              </w:rPr>
            </w:pPr>
            <w:r>
              <w:rPr>
                <w:rFonts w:hint="eastAsia" w:ascii="宋体" w:hAnsi="宋体" w:eastAsia="宋体"/>
                <w:sz w:val="24"/>
                <w:szCs w:val="24"/>
              </w:rPr>
              <w:t>：</w:t>
            </w:r>
          </w:p>
        </w:tc>
        <w:tc>
          <w:tcPr>
            <w:tcW w:w="4920" w:type="dxa"/>
          </w:tcPr>
          <w:p>
            <w:pPr>
              <w:ind w:right="32"/>
              <w:rPr>
                <w:rFonts w:ascii="宋体" w:hAnsi="宋体" w:eastAsia="宋体"/>
                <w:sz w:val="24"/>
                <w:szCs w:val="24"/>
              </w:rPr>
            </w:pPr>
            <w:r>
              <w:rPr>
                <w:rFonts w:hint="eastAsia" w:ascii="宋体" w:hAnsi="宋体" w:eastAsia="宋体"/>
                <w:sz w:val="24"/>
                <w:szCs w:val="24"/>
              </w:rPr>
              <w:t>宽9</w:t>
            </w:r>
            <w:r>
              <w:rPr>
                <w:rFonts w:ascii="宋体" w:hAnsi="宋体" w:eastAsia="宋体"/>
                <w:sz w:val="24"/>
                <w:szCs w:val="24"/>
              </w:rPr>
              <w:t>00mm</w:t>
            </w:r>
            <w:r>
              <w:rPr>
                <w:rFonts w:hint="eastAsia" w:ascii="宋体" w:hAnsi="宋体" w:eastAsia="宋体"/>
                <w:sz w:val="24"/>
                <w:szCs w:val="24"/>
              </w:rPr>
              <w:t>×高</w:t>
            </w:r>
            <w:r>
              <w:rPr>
                <w:rFonts w:ascii="宋体" w:hAnsi="宋体" w:eastAsia="宋体"/>
                <w:sz w:val="24"/>
                <w:szCs w:val="24"/>
              </w:rPr>
              <w:t>2100mm</w:t>
            </w:r>
            <w:r>
              <w:rPr>
                <w:rFonts w:hint="eastAsia" w:ascii="宋体" w:hAnsi="宋体" w:eastAsia="宋体"/>
                <w:sz w:val="24"/>
                <w:szCs w:val="24"/>
              </w:rPr>
              <w:t>，</w:t>
            </w:r>
          </w:p>
        </w:tc>
      </w:tr>
      <w:tr>
        <w:tblPrEx>
          <w:tblLayout w:type="fixed"/>
          <w:tblCellMar>
            <w:top w:w="0" w:type="dxa"/>
            <w:left w:w="28" w:type="dxa"/>
            <w:bottom w:w="0" w:type="dxa"/>
            <w:right w:w="28" w:type="dxa"/>
          </w:tblCellMar>
        </w:tblPrEx>
        <w:tc>
          <w:tcPr>
            <w:tcW w:w="3028" w:type="dxa"/>
          </w:tcPr>
          <w:p>
            <w:pPr>
              <w:ind w:right="32"/>
              <w:rPr>
                <w:rFonts w:ascii="宋体" w:hAnsi="宋体" w:eastAsia="宋体"/>
                <w:sz w:val="24"/>
                <w:szCs w:val="24"/>
              </w:rPr>
            </w:pPr>
            <w:r>
              <w:rPr>
                <w:rFonts w:hint="eastAsia" w:ascii="宋体" w:hAnsi="宋体" w:eastAsia="宋体"/>
                <w:sz w:val="24"/>
                <w:szCs w:val="24"/>
              </w:rPr>
              <w:t>机房位置</w:t>
            </w:r>
          </w:p>
        </w:tc>
        <w:tc>
          <w:tcPr>
            <w:tcW w:w="1320" w:type="dxa"/>
          </w:tcPr>
          <w:p>
            <w:pPr>
              <w:ind w:right="32"/>
              <w:jc w:val="center"/>
              <w:rPr>
                <w:rFonts w:ascii="宋体" w:hAnsi="宋体" w:eastAsia="宋体"/>
                <w:sz w:val="24"/>
                <w:szCs w:val="24"/>
              </w:rPr>
            </w:pPr>
            <w:r>
              <w:rPr>
                <w:rFonts w:hint="eastAsia" w:ascii="宋体" w:hAnsi="宋体" w:eastAsia="宋体"/>
                <w:sz w:val="24"/>
                <w:szCs w:val="24"/>
              </w:rPr>
              <w:t>：</w:t>
            </w:r>
          </w:p>
        </w:tc>
        <w:tc>
          <w:tcPr>
            <w:tcW w:w="4920" w:type="dxa"/>
          </w:tcPr>
          <w:p>
            <w:pPr>
              <w:ind w:right="32"/>
              <w:rPr>
                <w:rFonts w:ascii="宋体" w:hAnsi="宋体" w:eastAsia="宋体"/>
                <w:sz w:val="24"/>
                <w:szCs w:val="24"/>
              </w:rPr>
            </w:pPr>
            <w:r>
              <w:rPr>
                <w:rFonts w:hint="eastAsia" w:ascii="宋体" w:hAnsi="宋体" w:eastAsia="宋体"/>
                <w:sz w:val="24"/>
                <w:szCs w:val="24"/>
              </w:rPr>
              <w:t>井道上部</w:t>
            </w:r>
          </w:p>
        </w:tc>
      </w:tr>
      <w:tr>
        <w:tblPrEx>
          <w:tblLayout w:type="fixed"/>
          <w:tblCellMar>
            <w:top w:w="0" w:type="dxa"/>
            <w:left w:w="28" w:type="dxa"/>
            <w:bottom w:w="0" w:type="dxa"/>
            <w:right w:w="28" w:type="dxa"/>
          </w:tblCellMar>
        </w:tblPrEx>
        <w:tc>
          <w:tcPr>
            <w:tcW w:w="3028" w:type="dxa"/>
          </w:tcPr>
          <w:p>
            <w:pPr>
              <w:ind w:right="32"/>
              <w:rPr>
                <w:rFonts w:ascii="宋体" w:hAnsi="宋体" w:eastAsia="宋体"/>
                <w:sz w:val="24"/>
                <w:szCs w:val="24"/>
              </w:rPr>
            </w:pPr>
            <w:r>
              <w:rPr>
                <w:rFonts w:hint="eastAsia" w:ascii="宋体" w:hAnsi="宋体" w:eastAsia="宋体"/>
                <w:sz w:val="24"/>
                <w:szCs w:val="24"/>
              </w:rPr>
              <w:t>电源要求</w:t>
            </w:r>
          </w:p>
        </w:tc>
        <w:tc>
          <w:tcPr>
            <w:tcW w:w="1320" w:type="dxa"/>
          </w:tcPr>
          <w:p>
            <w:pPr>
              <w:ind w:right="32"/>
              <w:jc w:val="center"/>
              <w:rPr>
                <w:rFonts w:ascii="宋体" w:hAnsi="宋体" w:eastAsia="宋体"/>
                <w:sz w:val="24"/>
                <w:szCs w:val="24"/>
              </w:rPr>
            </w:pPr>
            <w:r>
              <w:rPr>
                <w:rFonts w:hint="eastAsia" w:ascii="宋体" w:hAnsi="宋体" w:eastAsia="宋体"/>
                <w:sz w:val="24"/>
                <w:szCs w:val="24"/>
              </w:rPr>
              <w:t>：</w:t>
            </w:r>
          </w:p>
        </w:tc>
        <w:tc>
          <w:tcPr>
            <w:tcW w:w="4920" w:type="dxa"/>
          </w:tcPr>
          <w:p>
            <w:pPr>
              <w:ind w:right="32"/>
              <w:rPr>
                <w:rFonts w:ascii="宋体" w:hAnsi="宋体" w:eastAsia="宋体"/>
                <w:sz w:val="24"/>
                <w:szCs w:val="24"/>
              </w:rPr>
            </w:pPr>
            <w:r>
              <w:rPr>
                <w:rFonts w:hint="eastAsia" w:ascii="宋体" w:hAnsi="宋体" w:eastAsia="宋体"/>
                <w:sz w:val="24"/>
                <w:szCs w:val="24"/>
              </w:rPr>
              <w:t>三相</w:t>
            </w:r>
            <w:r>
              <w:rPr>
                <w:rFonts w:ascii="宋体" w:hAnsi="宋体" w:eastAsia="宋体"/>
                <w:sz w:val="24"/>
                <w:szCs w:val="24"/>
              </w:rPr>
              <w:t>380V</w:t>
            </w:r>
            <w:r>
              <w:rPr>
                <w:rFonts w:hint="eastAsia" w:ascii="宋体" w:hAnsi="宋体" w:eastAsia="宋体"/>
                <w:sz w:val="24"/>
                <w:szCs w:val="24"/>
              </w:rPr>
              <w:t>，</w:t>
            </w:r>
            <w:r>
              <w:rPr>
                <w:rFonts w:ascii="宋体" w:hAnsi="宋体" w:eastAsia="宋体"/>
                <w:sz w:val="24"/>
                <w:szCs w:val="24"/>
              </w:rPr>
              <w:t xml:space="preserve">50HZ </w:t>
            </w:r>
            <w:r>
              <w:rPr>
                <w:rFonts w:hint="eastAsia" w:ascii="宋体" w:hAnsi="宋体" w:eastAsia="宋体"/>
                <w:sz w:val="24"/>
                <w:szCs w:val="24"/>
              </w:rPr>
              <w:t>单相</w:t>
            </w:r>
            <w:r>
              <w:rPr>
                <w:rFonts w:ascii="宋体" w:hAnsi="宋体" w:eastAsia="宋体"/>
                <w:sz w:val="24"/>
                <w:szCs w:val="24"/>
              </w:rPr>
              <w:t>220V</w:t>
            </w:r>
            <w:r>
              <w:rPr>
                <w:rFonts w:hint="eastAsia" w:ascii="宋体" w:hAnsi="宋体" w:eastAsia="宋体"/>
                <w:sz w:val="24"/>
                <w:szCs w:val="24"/>
              </w:rPr>
              <w:t>，</w:t>
            </w:r>
            <w:r>
              <w:rPr>
                <w:rFonts w:ascii="宋体" w:hAnsi="宋体" w:eastAsia="宋体"/>
                <w:sz w:val="24"/>
                <w:szCs w:val="24"/>
              </w:rPr>
              <w:t>50HZ</w:t>
            </w:r>
          </w:p>
        </w:tc>
      </w:tr>
      <w:tr>
        <w:tblPrEx>
          <w:tblLayout w:type="fixed"/>
          <w:tblCellMar>
            <w:top w:w="0" w:type="dxa"/>
            <w:left w:w="28" w:type="dxa"/>
            <w:bottom w:w="0" w:type="dxa"/>
            <w:right w:w="28" w:type="dxa"/>
          </w:tblCellMar>
        </w:tblPrEx>
        <w:tc>
          <w:tcPr>
            <w:tcW w:w="3028" w:type="dxa"/>
          </w:tcPr>
          <w:p>
            <w:pPr>
              <w:ind w:right="32"/>
              <w:rPr>
                <w:rFonts w:ascii="宋体" w:hAnsi="宋体" w:eastAsia="宋体"/>
                <w:sz w:val="24"/>
                <w:szCs w:val="24"/>
              </w:rPr>
            </w:pPr>
            <w:r>
              <w:rPr>
                <w:rFonts w:hint="eastAsia" w:ascii="宋体" w:hAnsi="宋体" w:eastAsia="宋体"/>
                <w:sz w:val="24"/>
                <w:szCs w:val="24"/>
              </w:rPr>
              <w:t>建筑工程尺寸</w:t>
            </w:r>
          </w:p>
        </w:tc>
        <w:tc>
          <w:tcPr>
            <w:tcW w:w="1320" w:type="dxa"/>
          </w:tcPr>
          <w:p>
            <w:pPr>
              <w:ind w:right="32"/>
              <w:jc w:val="center"/>
              <w:rPr>
                <w:rFonts w:ascii="宋体" w:hAnsi="宋体" w:eastAsia="宋体"/>
                <w:sz w:val="24"/>
                <w:szCs w:val="24"/>
              </w:rPr>
            </w:pPr>
            <w:r>
              <w:rPr>
                <w:rFonts w:hint="eastAsia" w:ascii="宋体" w:hAnsi="宋体" w:eastAsia="宋体"/>
                <w:sz w:val="24"/>
                <w:szCs w:val="24"/>
              </w:rPr>
              <w:t>：</w:t>
            </w:r>
          </w:p>
        </w:tc>
        <w:tc>
          <w:tcPr>
            <w:tcW w:w="4920" w:type="dxa"/>
          </w:tcPr>
          <w:p>
            <w:pPr>
              <w:ind w:right="32"/>
              <w:rPr>
                <w:rFonts w:ascii="宋体" w:hAnsi="宋体" w:eastAsia="宋体"/>
                <w:sz w:val="24"/>
                <w:szCs w:val="24"/>
              </w:rPr>
            </w:pPr>
            <w:r>
              <w:rPr>
                <w:rFonts w:hint="eastAsia" w:ascii="宋体" w:hAnsi="宋体" w:eastAsia="宋体"/>
                <w:sz w:val="24"/>
                <w:szCs w:val="24"/>
              </w:rPr>
              <w:t>参阅产品说明书，最后以升降梯布置图为准</w:t>
            </w:r>
            <w:r>
              <w:rPr>
                <w:rFonts w:ascii="宋体" w:hAnsi="宋体" w:eastAsia="宋体"/>
                <w:sz w:val="24"/>
                <w:szCs w:val="24"/>
              </w:rPr>
              <w:t>.</w:t>
            </w:r>
          </w:p>
        </w:tc>
      </w:tr>
      <w:tr>
        <w:tblPrEx>
          <w:tblLayout w:type="fixed"/>
          <w:tblCellMar>
            <w:top w:w="0" w:type="dxa"/>
            <w:left w:w="28" w:type="dxa"/>
            <w:bottom w:w="0" w:type="dxa"/>
            <w:right w:w="28" w:type="dxa"/>
          </w:tblCellMar>
        </w:tblPrEx>
        <w:tc>
          <w:tcPr>
            <w:tcW w:w="3028" w:type="dxa"/>
          </w:tcPr>
          <w:p>
            <w:pPr>
              <w:ind w:right="32"/>
              <w:rPr>
                <w:rFonts w:ascii="宋体" w:hAnsi="宋体" w:eastAsia="宋体"/>
                <w:sz w:val="24"/>
                <w:szCs w:val="24"/>
              </w:rPr>
            </w:pPr>
            <w:r>
              <w:rPr>
                <w:rFonts w:hint="eastAsia" w:ascii="宋体" w:hAnsi="宋体" w:eastAsia="宋体"/>
                <w:b/>
                <w:sz w:val="24"/>
                <w:szCs w:val="24"/>
              </w:rPr>
              <w:t>轿厢设计</w:t>
            </w:r>
          </w:p>
        </w:tc>
        <w:tc>
          <w:tcPr>
            <w:tcW w:w="1320" w:type="dxa"/>
          </w:tcPr>
          <w:p>
            <w:pPr>
              <w:ind w:right="32"/>
              <w:jc w:val="center"/>
              <w:rPr>
                <w:rFonts w:ascii="宋体" w:hAnsi="宋体" w:eastAsia="宋体"/>
                <w:sz w:val="24"/>
                <w:szCs w:val="24"/>
              </w:rPr>
            </w:pPr>
          </w:p>
        </w:tc>
        <w:tc>
          <w:tcPr>
            <w:tcW w:w="4920" w:type="dxa"/>
          </w:tcPr>
          <w:p>
            <w:pPr>
              <w:ind w:right="32"/>
              <w:rPr>
                <w:rFonts w:ascii="宋体" w:hAnsi="宋体" w:eastAsia="宋体"/>
                <w:sz w:val="24"/>
                <w:szCs w:val="24"/>
              </w:rPr>
            </w:pPr>
          </w:p>
        </w:tc>
      </w:tr>
      <w:tr>
        <w:tblPrEx>
          <w:tblLayout w:type="fixed"/>
          <w:tblCellMar>
            <w:top w:w="0" w:type="dxa"/>
            <w:left w:w="28" w:type="dxa"/>
            <w:bottom w:w="0" w:type="dxa"/>
            <w:right w:w="28" w:type="dxa"/>
          </w:tblCellMar>
        </w:tblPrEx>
        <w:tc>
          <w:tcPr>
            <w:tcW w:w="3028" w:type="dxa"/>
          </w:tcPr>
          <w:p>
            <w:pPr>
              <w:ind w:right="32"/>
              <w:rPr>
                <w:rFonts w:ascii="宋体" w:hAnsi="宋体" w:eastAsia="宋体"/>
                <w:sz w:val="24"/>
                <w:szCs w:val="24"/>
              </w:rPr>
            </w:pPr>
            <w:r>
              <w:rPr>
                <w:rFonts w:hint="eastAsia" w:ascii="宋体" w:hAnsi="宋体" w:eastAsia="宋体"/>
                <w:sz w:val="24"/>
                <w:szCs w:val="24"/>
              </w:rPr>
              <w:t>轿厢</w:t>
            </w:r>
          </w:p>
        </w:tc>
        <w:tc>
          <w:tcPr>
            <w:tcW w:w="1320" w:type="dxa"/>
          </w:tcPr>
          <w:p>
            <w:pPr>
              <w:ind w:right="32"/>
              <w:jc w:val="center"/>
              <w:rPr>
                <w:rFonts w:ascii="宋体" w:hAnsi="宋体" w:eastAsia="宋体"/>
                <w:sz w:val="24"/>
                <w:szCs w:val="24"/>
              </w:rPr>
            </w:pPr>
            <w:r>
              <w:rPr>
                <w:rFonts w:hint="eastAsia" w:ascii="宋体" w:hAnsi="宋体" w:eastAsia="宋体"/>
                <w:sz w:val="24"/>
                <w:szCs w:val="24"/>
              </w:rPr>
              <w:t>：</w:t>
            </w:r>
          </w:p>
        </w:tc>
        <w:tc>
          <w:tcPr>
            <w:tcW w:w="4920" w:type="dxa"/>
          </w:tcPr>
          <w:p>
            <w:pPr>
              <w:ind w:right="32"/>
              <w:rPr>
                <w:rFonts w:ascii="宋体" w:hAnsi="宋体" w:eastAsia="宋体"/>
                <w:sz w:val="24"/>
                <w:szCs w:val="24"/>
              </w:rPr>
            </w:pPr>
            <w:r>
              <w:rPr>
                <w:rFonts w:hint="eastAsia" w:ascii="宋体" w:hAnsi="宋体" w:eastAsia="宋体"/>
                <w:sz w:val="24"/>
                <w:szCs w:val="24"/>
              </w:rPr>
              <w:t>发纹不锈钢板</w:t>
            </w:r>
          </w:p>
        </w:tc>
      </w:tr>
      <w:tr>
        <w:tblPrEx>
          <w:tblLayout w:type="fixed"/>
          <w:tblCellMar>
            <w:top w:w="0" w:type="dxa"/>
            <w:left w:w="28" w:type="dxa"/>
            <w:bottom w:w="0" w:type="dxa"/>
            <w:right w:w="28" w:type="dxa"/>
          </w:tblCellMar>
        </w:tblPrEx>
        <w:tc>
          <w:tcPr>
            <w:tcW w:w="3028" w:type="dxa"/>
          </w:tcPr>
          <w:p>
            <w:pPr>
              <w:ind w:right="32"/>
              <w:rPr>
                <w:rFonts w:ascii="宋体" w:hAnsi="宋体" w:eastAsia="宋体"/>
                <w:sz w:val="24"/>
                <w:szCs w:val="24"/>
              </w:rPr>
            </w:pPr>
            <w:r>
              <w:rPr>
                <w:rFonts w:hint="eastAsia" w:ascii="宋体" w:hAnsi="宋体" w:eastAsia="宋体"/>
                <w:sz w:val="24"/>
                <w:szCs w:val="24"/>
              </w:rPr>
              <w:t>轿厢壁</w:t>
            </w:r>
          </w:p>
        </w:tc>
        <w:tc>
          <w:tcPr>
            <w:tcW w:w="1320" w:type="dxa"/>
          </w:tcPr>
          <w:p>
            <w:pPr>
              <w:ind w:right="32"/>
              <w:jc w:val="center"/>
              <w:rPr>
                <w:rFonts w:ascii="宋体" w:hAnsi="宋体" w:eastAsia="宋体"/>
                <w:sz w:val="24"/>
                <w:szCs w:val="24"/>
              </w:rPr>
            </w:pPr>
            <w:r>
              <w:rPr>
                <w:rFonts w:hint="eastAsia" w:ascii="宋体" w:hAnsi="宋体" w:eastAsia="宋体"/>
                <w:sz w:val="24"/>
                <w:szCs w:val="24"/>
              </w:rPr>
              <w:t>：</w:t>
            </w:r>
          </w:p>
        </w:tc>
        <w:tc>
          <w:tcPr>
            <w:tcW w:w="4920" w:type="dxa"/>
          </w:tcPr>
          <w:p>
            <w:pPr>
              <w:ind w:right="32"/>
              <w:rPr>
                <w:rFonts w:ascii="宋体" w:hAnsi="宋体" w:eastAsia="宋体"/>
                <w:sz w:val="24"/>
                <w:szCs w:val="24"/>
              </w:rPr>
            </w:pPr>
            <w:r>
              <w:rPr>
                <w:rFonts w:hint="eastAsia" w:ascii="宋体" w:hAnsi="宋体" w:eastAsia="宋体"/>
                <w:sz w:val="24"/>
                <w:szCs w:val="24"/>
              </w:rPr>
              <w:t>发纹不锈钢板</w:t>
            </w:r>
          </w:p>
        </w:tc>
      </w:tr>
      <w:tr>
        <w:tblPrEx>
          <w:tblLayout w:type="fixed"/>
          <w:tblCellMar>
            <w:top w:w="0" w:type="dxa"/>
            <w:left w:w="28" w:type="dxa"/>
            <w:bottom w:w="0" w:type="dxa"/>
            <w:right w:w="28" w:type="dxa"/>
          </w:tblCellMar>
        </w:tblPrEx>
        <w:tc>
          <w:tcPr>
            <w:tcW w:w="3028" w:type="dxa"/>
          </w:tcPr>
          <w:p>
            <w:pPr>
              <w:ind w:right="32"/>
              <w:rPr>
                <w:rFonts w:ascii="宋体" w:hAnsi="宋体" w:eastAsia="宋体"/>
                <w:sz w:val="24"/>
                <w:szCs w:val="24"/>
              </w:rPr>
            </w:pPr>
            <w:r>
              <w:rPr>
                <w:rFonts w:hint="eastAsia" w:ascii="宋体" w:hAnsi="宋体" w:eastAsia="宋体"/>
                <w:sz w:val="24"/>
                <w:szCs w:val="24"/>
              </w:rPr>
              <w:t>轿厢天花</w:t>
            </w:r>
          </w:p>
        </w:tc>
        <w:tc>
          <w:tcPr>
            <w:tcW w:w="1320" w:type="dxa"/>
          </w:tcPr>
          <w:p>
            <w:pPr>
              <w:ind w:right="32"/>
              <w:jc w:val="center"/>
              <w:rPr>
                <w:rFonts w:ascii="宋体" w:hAnsi="宋体" w:eastAsia="宋体"/>
                <w:sz w:val="24"/>
                <w:szCs w:val="24"/>
              </w:rPr>
            </w:pPr>
            <w:r>
              <w:rPr>
                <w:rFonts w:hint="eastAsia" w:ascii="宋体" w:hAnsi="宋体" w:eastAsia="宋体"/>
                <w:sz w:val="24"/>
                <w:szCs w:val="24"/>
              </w:rPr>
              <w:t>：</w:t>
            </w:r>
          </w:p>
        </w:tc>
        <w:tc>
          <w:tcPr>
            <w:tcW w:w="4920" w:type="dxa"/>
          </w:tcPr>
          <w:p>
            <w:pPr>
              <w:ind w:right="32"/>
              <w:rPr>
                <w:rFonts w:ascii="宋体" w:hAnsi="宋体" w:eastAsia="宋体"/>
                <w:sz w:val="24"/>
                <w:szCs w:val="24"/>
              </w:rPr>
            </w:pPr>
            <w:r>
              <w:rPr>
                <w:rFonts w:hint="eastAsia" w:ascii="宋体" w:hAnsi="宋体" w:eastAsia="宋体"/>
                <w:sz w:val="24"/>
                <w:szCs w:val="24"/>
              </w:rPr>
              <w:t>N40喷漆钢板天花，备紧急救生窗口</w:t>
            </w:r>
            <w:r>
              <w:rPr>
                <w:rFonts w:ascii="宋体" w:hAnsi="宋体" w:eastAsia="宋体"/>
                <w:sz w:val="24"/>
                <w:szCs w:val="24"/>
              </w:rPr>
              <w:t>.</w:t>
            </w:r>
          </w:p>
        </w:tc>
      </w:tr>
      <w:tr>
        <w:tblPrEx>
          <w:tblLayout w:type="fixed"/>
          <w:tblCellMar>
            <w:top w:w="0" w:type="dxa"/>
            <w:left w:w="28" w:type="dxa"/>
            <w:bottom w:w="0" w:type="dxa"/>
            <w:right w:w="28" w:type="dxa"/>
          </w:tblCellMar>
        </w:tblPrEx>
        <w:tc>
          <w:tcPr>
            <w:tcW w:w="3028" w:type="dxa"/>
          </w:tcPr>
          <w:p>
            <w:pPr>
              <w:ind w:right="32"/>
              <w:rPr>
                <w:rFonts w:ascii="宋体" w:hAnsi="宋体" w:eastAsia="宋体"/>
                <w:sz w:val="24"/>
                <w:szCs w:val="24"/>
              </w:rPr>
            </w:pPr>
            <w:r>
              <w:rPr>
                <w:rFonts w:hint="eastAsia" w:ascii="宋体" w:hAnsi="宋体" w:eastAsia="宋体"/>
                <w:sz w:val="24"/>
                <w:szCs w:val="24"/>
              </w:rPr>
              <w:t>轿厢门</w:t>
            </w:r>
          </w:p>
        </w:tc>
        <w:tc>
          <w:tcPr>
            <w:tcW w:w="1320" w:type="dxa"/>
          </w:tcPr>
          <w:p>
            <w:pPr>
              <w:ind w:right="32"/>
              <w:jc w:val="center"/>
              <w:rPr>
                <w:rFonts w:ascii="宋体" w:hAnsi="宋体" w:eastAsia="宋体"/>
                <w:sz w:val="24"/>
                <w:szCs w:val="24"/>
              </w:rPr>
            </w:pPr>
            <w:r>
              <w:rPr>
                <w:rFonts w:hint="eastAsia" w:ascii="宋体" w:hAnsi="宋体" w:eastAsia="宋体"/>
                <w:sz w:val="24"/>
                <w:szCs w:val="24"/>
              </w:rPr>
              <w:t>：</w:t>
            </w:r>
          </w:p>
        </w:tc>
        <w:tc>
          <w:tcPr>
            <w:tcW w:w="4920" w:type="dxa"/>
          </w:tcPr>
          <w:p>
            <w:pPr>
              <w:ind w:right="32"/>
              <w:rPr>
                <w:rFonts w:ascii="宋体" w:hAnsi="宋体" w:eastAsia="宋体"/>
                <w:sz w:val="24"/>
                <w:szCs w:val="24"/>
              </w:rPr>
            </w:pPr>
            <w:r>
              <w:rPr>
                <w:rFonts w:hint="eastAsia" w:ascii="宋体" w:hAnsi="宋体" w:eastAsia="宋体"/>
                <w:sz w:val="24"/>
                <w:szCs w:val="24"/>
              </w:rPr>
              <w:t>发纹不锈钢双扇中分自动门，变频变压智能化门机</w:t>
            </w:r>
          </w:p>
        </w:tc>
      </w:tr>
      <w:tr>
        <w:tblPrEx>
          <w:tblLayout w:type="fixed"/>
          <w:tblCellMar>
            <w:top w:w="0" w:type="dxa"/>
            <w:left w:w="28" w:type="dxa"/>
            <w:bottom w:w="0" w:type="dxa"/>
            <w:right w:w="28" w:type="dxa"/>
          </w:tblCellMar>
        </w:tblPrEx>
        <w:tc>
          <w:tcPr>
            <w:tcW w:w="3028" w:type="dxa"/>
          </w:tcPr>
          <w:p>
            <w:pPr>
              <w:ind w:right="32"/>
              <w:rPr>
                <w:rFonts w:ascii="宋体" w:hAnsi="宋体" w:eastAsia="宋体"/>
                <w:sz w:val="24"/>
                <w:szCs w:val="24"/>
              </w:rPr>
            </w:pPr>
            <w:r>
              <w:rPr>
                <w:rFonts w:hint="eastAsia" w:ascii="宋体" w:hAnsi="宋体" w:eastAsia="宋体"/>
                <w:sz w:val="24"/>
                <w:szCs w:val="24"/>
              </w:rPr>
              <w:t>轿厢地板</w:t>
            </w:r>
          </w:p>
        </w:tc>
        <w:tc>
          <w:tcPr>
            <w:tcW w:w="1320" w:type="dxa"/>
          </w:tcPr>
          <w:p>
            <w:pPr>
              <w:ind w:right="32"/>
              <w:jc w:val="center"/>
              <w:rPr>
                <w:rFonts w:ascii="宋体" w:hAnsi="宋体" w:eastAsia="宋体"/>
                <w:sz w:val="24"/>
                <w:szCs w:val="24"/>
              </w:rPr>
            </w:pPr>
            <w:r>
              <w:rPr>
                <w:rFonts w:hint="eastAsia" w:ascii="宋体" w:hAnsi="宋体" w:eastAsia="宋体"/>
                <w:sz w:val="24"/>
                <w:szCs w:val="24"/>
              </w:rPr>
              <w:t>：</w:t>
            </w:r>
          </w:p>
        </w:tc>
        <w:tc>
          <w:tcPr>
            <w:tcW w:w="4920" w:type="dxa"/>
          </w:tcPr>
          <w:p>
            <w:pPr>
              <w:ind w:right="32"/>
              <w:rPr>
                <w:rFonts w:ascii="宋体" w:hAnsi="宋体" w:eastAsia="宋体"/>
                <w:sz w:val="24"/>
                <w:szCs w:val="24"/>
              </w:rPr>
            </w:pPr>
            <w:r>
              <w:rPr>
                <w:rFonts w:hint="eastAsia" w:ascii="宋体" w:hAnsi="宋体" w:eastAsia="宋体"/>
                <w:sz w:val="24"/>
                <w:szCs w:val="24"/>
              </w:rPr>
              <w:t>塑胶地板</w:t>
            </w:r>
            <w:r>
              <w:rPr>
                <w:rFonts w:ascii="宋体" w:hAnsi="宋体" w:eastAsia="宋体"/>
                <w:sz w:val="24"/>
                <w:szCs w:val="24"/>
              </w:rPr>
              <w:t>.</w:t>
            </w:r>
          </w:p>
        </w:tc>
      </w:tr>
      <w:tr>
        <w:tblPrEx>
          <w:tblLayout w:type="fixed"/>
          <w:tblCellMar>
            <w:top w:w="0" w:type="dxa"/>
            <w:left w:w="28" w:type="dxa"/>
            <w:bottom w:w="0" w:type="dxa"/>
            <w:right w:w="28" w:type="dxa"/>
          </w:tblCellMar>
        </w:tblPrEx>
        <w:tc>
          <w:tcPr>
            <w:tcW w:w="3028" w:type="dxa"/>
          </w:tcPr>
          <w:p>
            <w:pPr>
              <w:ind w:right="32"/>
              <w:rPr>
                <w:rFonts w:ascii="宋体" w:hAnsi="宋体" w:eastAsia="宋体"/>
                <w:sz w:val="24"/>
                <w:szCs w:val="24"/>
              </w:rPr>
            </w:pPr>
            <w:r>
              <w:rPr>
                <w:rFonts w:hint="eastAsia" w:ascii="宋体" w:hAnsi="宋体" w:eastAsia="宋体"/>
                <w:sz w:val="24"/>
                <w:szCs w:val="24"/>
              </w:rPr>
              <w:t>轿厢装饰</w:t>
            </w:r>
          </w:p>
        </w:tc>
        <w:tc>
          <w:tcPr>
            <w:tcW w:w="1320" w:type="dxa"/>
          </w:tcPr>
          <w:p>
            <w:pPr>
              <w:ind w:right="32"/>
              <w:jc w:val="center"/>
              <w:rPr>
                <w:rFonts w:ascii="宋体" w:hAnsi="宋体" w:eastAsia="宋体"/>
                <w:sz w:val="24"/>
                <w:szCs w:val="24"/>
              </w:rPr>
            </w:pPr>
            <w:r>
              <w:rPr>
                <w:rFonts w:hint="eastAsia" w:ascii="宋体" w:hAnsi="宋体" w:eastAsia="宋体"/>
                <w:sz w:val="24"/>
                <w:szCs w:val="24"/>
              </w:rPr>
              <w:t>：</w:t>
            </w:r>
          </w:p>
        </w:tc>
        <w:tc>
          <w:tcPr>
            <w:tcW w:w="4920" w:type="dxa"/>
          </w:tcPr>
          <w:p>
            <w:pPr>
              <w:ind w:right="32"/>
              <w:rPr>
                <w:rFonts w:ascii="宋体" w:hAnsi="宋体" w:eastAsia="宋体"/>
                <w:sz w:val="24"/>
                <w:szCs w:val="24"/>
              </w:rPr>
            </w:pPr>
            <w:r>
              <w:rPr>
                <w:rFonts w:hint="eastAsia" w:ascii="宋体" w:hAnsi="宋体" w:eastAsia="宋体"/>
                <w:sz w:val="24"/>
                <w:szCs w:val="24"/>
              </w:rPr>
              <w:t>标准（见样本）</w:t>
            </w:r>
          </w:p>
        </w:tc>
      </w:tr>
      <w:tr>
        <w:tblPrEx>
          <w:tblLayout w:type="fixed"/>
          <w:tblCellMar>
            <w:top w:w="0" w:type="dxa"/>
            <w:left w:w="28" w:type="dxa"/>
            <w:bottom w:w="0" w:type="dxa"/>
            <w:right w:w="28" w:type="dxa"/>
          </w:tblCellMar>
        </w:tblPrEx>
        <w:tc>
          <w:tcPr>
            <w:tcW w:w="3028" w:type="dxa"/>
          </w:tcPr>
          <w:p>
            <w:pPr>
              <w:ind w:right="32"/>
              <w:rPr>
                <w:rFonts w:ascii="宋体" w:hAnsi="宋体" w:eastAsia="宋体"/>
                <w:sz w:val="24"/>
                <w:szCs w:val="24"/>
              </w:rPr>
            </w:pPr>
            <w:r>
              <w:rPr>
                <w:rFonts w:hint="eastAsia" w:ascii="宋体" w:hAnsi="宋体" w:eastAsia="宋体"/>
                <w:b/>
                <w:sz w:val="24"/>
                <w:szCs w:val="24"/>
              </w:rPr>
              <w:t>梯厅入口设计</w:t>
            </w:r>
          </w:p>
        </w:tc>
        <w:tc>
          <w:tcPr>
            <w:tcW w:w="1320" w:type="dxa"/>
          </w:tcPr>
          <w:p>
            <w:pPr>
              <w:ind w:right="32"/>
              <w:jc w:val="center"/>
              <w:rPr>
                <w:rFonts w:ascii="宋体" w:hAnsi="宋体" w:eastAsia="宋体"/>
                <w:sz w:val="24"/>
                <w:szCs w:val="24"/>
              </w:rPr>
            </w:pPr>
          </w:p>
        </w:tc>
        <w:tc>
          <w:tcPr>
            <w:tcW w:w="4920" w:type="dxa"/>
          </w:tcPr>
          <w:p>
            <w:pPr>
              <w:ind w:right="32"/>
              <w:rPr>
                <w:rFonts w:ascii="宋体" w:hAnsi="宋体" w:eastAsia="宋体"/>
                <w:sz w:val="24"/>
                <w:szCs w:val="24"/>
              </w:rPr>
            </w:pPr>
          </w:p>
        </w:tc>
      </w:tr>
      <w:tr>
        <w:tblPrEx>
          <w:tblLayout w:type="fixed"/>
          <w:tblCellMar>
            <w:top w:w="0" w:type="dxa"/>
            <w:left w:w="28" w:type="dxa"/>
            <w:bottom w:w="0" w:type="dxa"/>
            <w:right w:w="28" w:type="dxa"/>
          </w:tblCellMar>
        </w:tblPrEx>
        <w:tc>
          <w:tcPr>
            <w:tcW w:w="3028" w:type="dxa"/>
          </w:tcPr>
          <w:p>
            <w:pPr>
              <w:ind w:right="32"/>
              <w:rPr>
                <w:rFonts w:ascii="宋体" w:hAnsi="宋体" w:eastAsia="宋体"/>
                <w:sz w:val="24"/>
                <w:szCs w:val="24"/>
              </w:rPr>
            </w:pPr>
            <w:r>
              <w:rPr>
                <w:rFonts w:hint="eastAsia" w:ascii="宋体" w:hAnsi="宋体" w:eastAsia="宋体"/>
                <w:sz w:val="24"/>
                <w:szCs w:val="24"/>
              </w:rPr>
              <w:t>门框</w:t>
            </w:r>
          </w:p>
        </w:tc>
        <w:tc>
          <w:tcPr>
            <w:tcW w:w="1320" w:type="dxa"/>
          </w:tcPr>
          <w:p>
            <w:pPr>
              <w:ind w:right="32"/>
              <w:jc w:val="center"/>
              <w:rPr>
                <w:rFonts w:ascii="宋体" w:hAnsi="宋体" w:eastAsia="宋体"/>
                <w:sz w:val="24"/>
                <w:szCs w:val="24"/>
              </w:rPr>
            </w:pPr>
            <w:r>
              <w:rPr>
                <w:rFonts w:hint="eastAsia" w:ascii="宋体" w:hAnsi="宋体" w:eastAsia="宋体"/>
                <w:sz w:val="24"/>
                <w:szCs w:val="24"/>
              </w:rPr>
              <w:t>：</w:t>
            </w:r>
          </w:p>
        </w:tc>
        <w:tc>
          <w:tcPr>
            <w:tcW w:w="4920" w:type="dxa"/>
          </w:tcPr>
          <w:p>
            <w:pPr>
              <w:ind w:right="32"/>
              <w:rPr>
                <w:rFonts w:ascii="宋体" w:hAnsi="宋体" w:eastAsia="宋体"/>
                <w:sz w:val="24"/>
                <w:szCs w:val="24"/>
              </w:rPr>
            </w:pPr>
            <w:r>
              <w:rPr>
                <w:rFonts w:hint="eastAsia" w:ascii="宋体" w:hAnsi="宋体" w:eastAsia="宋体"/>
                <w:sz w:val="24"/>
                <w:szCs w:val="24"/>
              </w:rPr>
              <w:t>全层</w:t>
            </w:r>
            <w:r>
              <w:rPr>
                <w:rFonts w:ascii="宋体" w:hAnsi="宋体" w:eastAsia="宋体"/>
                <w:sz w:val="24"/>
                <w:szCs w:val="24"/>
              </w:rPr>
              <w:t>E-</w:t>
            </w:r>
            <w:r>
              <w:rPr>
                <w:rFonts w:hint="eastAsia" w:ascii="宋体" w:hAnsi="宋体" w:eastAsia="宋体"/>
                <w:sz w:val="24"/>
                <w:szCs w:val="24"/>
              </w:rPr>
              <w:t>1</w:t>
            </w:r>
            <w:r>
              <w:rPr>
                <w:rFonts w:ascii="宋体" w:hAnsi="宋体" w:eastAsia="宋体"/>
                <w:sz w:val="24"/>
                <w:szCs w:val="24"/>
              </w:rPr>
              <w:t>02</w:t>
            </w:r>
            <w:r>
              <w:rPr>
                <w:rFonts w:hint="eastAsia" w:ascii="宋体" w:hAnsi="宋体" w:eastAsia="宋体"/>
                <w:sz w:val="24"/>
                <w:szCs w:val="24"/>
              </w:rPr>
              <w:t>小门套发纹不锈钢，</w:t>
            </w:r>
          </w:p>
        </w:tc>
      </w:tr>
      <w:tr>
        <w:tblPrEx>
          <w:tblLayout w:type="fixed"/>
          <w:tblCellMar>
            <w:top w:w="0" w:type="dxa"/>
            <w:left w:w="28" w:type="dxa"/>
            <w:bottom w:w="0" w:type="dxa"/>
            <w:right w:w="28" w:type="dxa"/>
          </w:tblCellMar>
        </w:tblPrEx>
        <w:tc>
          <w:tcPr>
            <w:tcW w:w="3028" w:type="dxa"/>
          </w:tcPr>
          <w:p>
            <w:pPr>
              <w:ind w:right="32"/>
              <w:rPr>
                <w:rFonts w:ascii="宋体" w:hAnsi="宋体" w:eastAsia="宋体"/>
                <w:sz w:val="24"/>
                <w:szCs w:val="24"/>
              </w:rPr>
            </w:pPr>
            <w:r>
              <w:rPr>
                <w:rFonts w:hint="eastAsia" w:ascii="宋体" w:hAnsi="宋体" w:eastAsia="宋体"/>
                <w:sz w:val="24"/>
                <w:szCs w:val="24"/>
              </w:rPr>
              <w:t>梯厅门</w:t>
            </w:r>
          </w:p>
        </w:tc>
        <w:tc>
          <w:tcPr>
            <w:tcW w:w="1320" w:type="dxa"/>
          </w:tcPr>
          <w:p>
            <w:pPr>
              <w:ind w:right="32"/>
              <w:jc w:val="center"/>
              <w:rPr>
                <w:rFonts w:ascii="宋体" w:hAnsi="宋体" w:eastAsia="宋体"/>
                <w:sz w:val="24"/>
                <w:szCs w:val="24"/>
              </w:rPr>
            </w:pPr>
            <w:r>
              <w:rPr>
                <w:rFonts w:hint="eastAsia" w:ascii="宋体" w:hAnsi="宋体" w:eastAsia="宋体"/>
                <w:sz w:val="24"/>
                <w:szCs w:val="24"/>
              </w:rPr>
              <w:t>：</w:t>
            </w:r>
          </w:p>
        </w:tc>
        <w:tc>
          <w:tcPr>
            <w:tcW w:w="4920" w:type="dxa"/>
          </w:tcPr>
          <w:p>
            <w:pPr>
              <w:ind w:right="32"/>
              <w:rPr>
                <w:rFonts w:ascii="宋体" w:hAnsi="宋体" w:eastAsia="宋体"/>
                <w:sz w:val="24"/>
                <w:szCs w:val="24"/>
              </w:rPr>
            </w:pPr>
            <w:r>
              <w:rPr>
                <w:rFonts w:hint="eastAsia" w:ascii="宋体" w:hAnsi="宋体" w:eastAsia="宋体"/>
                <w:sz w:val="24"/>
                <w:szCs w:val="24"/>
              </w:rPr>
              <w:t>全层发纹不锈钢 ，</w:t>
            </w:r>
          </w:p>
        </w:tc>
      </w:tr>
      <w:tr>
        <w:tblPrEx>
          <w:tblLayout w:type="fixed"/>
          <w:tblCellMar>
            <w:top w:w="0" w:type="dxa"/>
            <w:left w:w="28" w:type="dxa"/>
            <w:bottom w:w="0" w:type="dxa"/>
            <w:right w:w="28" w:type="dxa"/>
          </w:tblCellMar>
        </w:tblPrEx>
        <w:tc>
          <w:tcPr>
            <w:tcW w:w="3028" w:type="dxa"/>
          </w:tcPr>
          <w:p>
            <w:pPr>
              <w:ind w:right="32"/>
              <w:rPr>
                <w:rFonts w:ascii="宋体" w:hAnsi="宋体" w:eastAsia="宋体"/>
                <w:sz w:val="24"/>
                <w:szCs w:val="24"/>
              </w:rPr>
            </w:pPr>
            <w:r>
              <w:rPr>
                <w:rFonts w:hint="eastAsia" w:ascii="宋体" w:hAnsi="宋体" w:eastAsia="宋体"/>
                <w:b/>
                <w:sz w:val="24"/>
                <w:szCs w:val="24"/>
              </w:rPr>
              <w:t>讯号装置</w:t>
            </w:r>
          </w:p>
        </w:tc>
        <w:tc>
          <w:tcPr>
            <w:tcW w:w="1320" w:type="dxa"/>
          </w:tcPr>
          <w:p>
            <w:pPr>
              <w:ind w:right="32"/>
              <w:jc w:val="center"/>
              <w:rPr>
                <w:rFonts w:ascii="宋体" w:hAnsi="宋体" w:eastAsia="宋体"/>
                <w:sz w:val="24"/>
                <w:szCs w:val="24"/>
              </w:rPr>
            </w:pPr>
          </w:p>
        </w:tc>
        <w:tc>
          <w:tcPr>
            <w:tcW w:w="4920" w:type="dxa"/>
          </w:tcPr>
          <w:p>
            <w:pPr>
              <w:ind w:right="32"/>
              <w:rPr>
                <w:rFonts w:ascii="宋体" w:hAnsi="宋体" w:eastAsia="宋体"/>
                <w:sz w:val="24"/>
                <w:szCs w:val="24"/>
              </w:rPr>
            </w:pPr>
          </w:p>
        </w:tc>
      </w:tr>
      <w:tr>
        <w:tblPrEx>
          <w:tblLayout w:type="fixed"/>
          <w:tblCellMar>
            <w:top w:w="0" w:type="dxa"/>
            <w:left w:w="28" w:type="dxa"/>
            <w:bottom w:w="0" w:type="dxa"/>
            <w:right w:w="28" w:type="dxa"/>
          </w:tblCellMar>
        </w:tblPrEx>
        <w:tc>
          <w:tcPr>
            <w:tcW w:w="3028" w:type="dxa"/>
          </w:tcPr>
          <w:p>
            <w:pPr>
              <w:ind w:right="32"/>
              <w:rPr>
                <w:rFonts w:ascii="宋体" w:hAnsi="宋体" w:eastAsia="宋体"/>
                <w:sz w:val="24"/>
                <w:szCs w:val="24"/>
              </w:rPr>
            </w:pPr>
            <w:r>
              <w:rPr>
                <w:rFonts w:hint="eastAsia" w:ascii="宋体" w:hAnsi="宋体" w:eastAsia="宋体"/>
                <w:sz w:val="24"/>
                <w:szCs w:val="24"/>
              </w:rPr>
              <w:t>讯号器面板</w:t>
            </w:r>
          </w:p>
        </w:tc>
        <w:tc>
          <w:tcPr>
            <w:tcW w:w="1320" w:type="dxa"/>
          </w:tcPr>
          <w:p>
            <w:pPr>
              <w:ind w:right="32"/>
              <w:jc w:val="center"/>
              <w:rPr>
                <w:rFonts w:ascii="宋体" w:hAnsi="宋体" w:eastAsia="宋体"/>
                <w:sz w:val="24"/>
                <w:szCs w:val="24"/>
              </w:rPr>
            </w:pPr>
            <w:r>
              <w:rPr>
                <w:rFonts w:hint="eastAsia" w:ascii="宋体" w:hAnsi="宋体" w:eastAsia="宋体"/>
                <w:sz w:val="24"/>
                <w:szCs w:val="24"/>
              </w:rPr>
              <w:t>：</w:t>
            </w:r>
          </w:p>
        </w:tc>
        <w:tc>
          <w:tcPr>
            <w:tcW w:w="4920" w:type="dxa"/>
          </w:tcPr>
          <w:p>
            <w:pPr>
              <w:ind w:right="32"/>
              <w:rPr>
                <w:rFonts w:ascii="宋体" w:hAnsi="宋体" w:eastAsia="宋体"/>
                <w:sz w:val="24"/>
                <w:szCs w:val="24"/>
              </w:rPr>
            </w:pPr>
          </w:p>
        </w:tc>
      </w:tr>
      <w:tr>
        <w:tblPrEx>
          <w:tblLayout w:type="fixed"/>
          <w:tblCellMar>
            <w:top w:w="0" w:type="dxa"/>
            <w:left w:w="28" w:type="dxa"/>
            <w:bottom w:w="0" w:type="dxa"/>
            <w:right w:w="28" w:type="dxa"/>
          </w:tblCellMar>
        </w:tblPrEx>
        <w:tc>
          <w:tcPr>
            <w:tcW w:w="3028" w:type="dxa"/>
          </w:tcPr>
          <w:p>
            <w:pPr>
              <w:ind w:right="32"/>
              <w:rPr>
                <w:rFonts w:ascii="宋体" w:hAnsi="宋体" w:eastAsia="宋体"/>
                <w:sz w:val="24"/>
                <w:szCs w:val="24"/>
              </w:rPr>
            </w:pPr>
            <w:r>
              <w:rPr>
                <w:rFonts w:hint="eastAsia" w:ascii="宋体" w:hAnsi="宋体" w:eastAsia="宋体"/>
                <w:sz w:val="24"/>
                <w:szCs w:val="24"/>
              </w:rPr>
              <w:t>轿厢操作板及</w:t>
            </w:r>
          </w:p>
        </w:tc>
        <w:tc>
          <w:tcPr>
            <w:tcW w:w="1320" w:type="dxa"/>
          </w:tcPr>
          <w:p>
            <w:pPr>
              <w:ind w:right="32"/>
              <w:jc w:val="center"/>
              <w:rPr>
                <w:rFonts w:ascii="宋体" w:hAnsi="宋体" w:eastAsia="宋体"/>
                <w:sz w:val="24"/>
                <w:szCs w:val="24"/>
              </w:rPr>
            </w:pPr>
            <w:r>
              <w:rPr>
                <w:rFonts w:hint="eastAsia" w:ascii="宋体" w:hAnsi="宋体" w:eastAsia="宋体"/>
                <w:sz w:val="24"/>
                <w:szCs w:val="24"/>
              </w:rPr>
              <w:t>：</w:t>
            </w:r>
          </w:p>
        </w:tc>
        <w:tc>
          <w:tcPr>
            <w:tcW w:w="4920" w:type="dxa"/>
          </w:tcPr>
          <w:p>
            <w:pPr>
              <w:ind w:right="32"/>
              <w:rPr>
                <w:rFonts w:ascii="宋体" w:hAnsi="宋体" w:eastAsia="宋体"/>
                <w:sz w:val="24"/>
                <w:szCs w:val="24"/>
              </w:rPr>
            </w:pPr>
          </w:p>
        </w:tc>
      </w:tr>
      <w:tr>
        <w:tblPrEx>
          <w:tblLayout w:type="fixed"/>
          <w:tblCellMar>
            <w:top w:w="0" w:type="dxa"/>
            <w:left w:w="28" w:type="dxa"/>
            <w:bottom w:w="0" w:type="dxa"/>
            <w:right w:w="28" w:type="dxa"/>
          </w:tblCellMar>
        </w:tblPrEx>
        <w:tc>
          <w:tcPr>
            <w:tcW w:w="3028" w:type="dxa"/>
          </w:tcPr>
          <w:p>
            <w:pPr>
              <w:ind w:right="32"/>
              <w:rPr>
                <w:rFonts w:ascii="宋体" w:hAnsi="宋体" w:eastAsia="宋体"/>
                <w:sz w:val="24"/>
                <w:szCs w:val="24"/>
              </w:rPr>
            </w:pPr>
            <w:r>
              <w:rPr>
                <w:rFonts w:hint="eastAsia" w:ascii="宋体" w:hAnsi="宋体" w:eastAsia="宋体"/>
                <w:sz w:val="24"/>
                <w:szCs w:val="24"/>
              </w:rPr>
              <w:t>轿厢位置指示器</w:t>
            </w:r>
          </w:p>
        </w:tc>
        <w:tc>
          <w:tcPr>
            <w:tcW w:w="1320" w:type="dxa"/>
          </w:tcPr>
          <w:p>
            <w:pPr>
              <w:ind w:right="32"/>
              <w:jc w:val="center"/>
              <w:rPr>
                <w:rFonts w:ascii="宋体" w:hAnsi="宋体" w:eastAsia="宋体"/>
                <w:sz w:val="24"/>
                <w:szCs w:val="24"/>
              </w:rPr>
            </w:pPr>
          </w:p>
        </w:tc>
        <w:tc>
          <w:tcPr>
            <w:tcW w:w="4920" w:type="dxa"/>
          </w:tcPr>
          <w:p>
            <w:pPr>
              <w:ind w:right="32"/>
              <w:rPr>
                <w:rFonts w:ascii="宋体" w:hAnsi="宋体" w:eastAsia="宋体"/>
                <w:sz w:val="24"/>
                <w:szCs w:val="24"/>
              </w:rPr>
            </w:pPr>
            <w:r>
              <w:rPr>
                <w:rFonts w:hint="eastAsia" w:ascii="宋体" w:hAnsi="宋体" w:eastAsia="宋体"/>
                <w:sz w:val="24"/>
                <w:szCs w:val="24"/>
              </w:rPr>
              <w:t>CBE-C210</w:t>
            </w:r>
          </w:p>
        </w:tc>
      </w:tr>
      <w:tr>
        <w:tblPrEx>
          <w:tblLayout w:type="fixed"/>
          <w:tblCellMar>
            <w:top w:w="0" w:type="dxa"/>
            <w:left w:w="28" w:type="dxa"/>
            <w:bottom w:w="0" w:type="dxa"/>
            <w:right w:w="28" w:type="dxa"/>
          </w:tblCellMar>
        </w:tblPrEx>
        <w:tc>
          <w:tcPr>
            <w:tcW w:w="3028" w:type="dxa"/>
          </w:tcPr>
          <w:p>
            <w:pPr>
              <w:ind w:right="32"/>
              <w:rPr>
                <w:rFonts w:ascii="宋体" w:hAnsi="宋体" w:eastAsia="宋体"/>
                <w:sz w:val="24"/>
                <w:szCs w:val="24"/>
              </w:rPr>
            </w:pPr>
            <w:r>
              <w:rPr>
                <w:rFonts w:hint="eastAsia" w:ascii="宋体" w:hAnsi="宋体" w:eastAsia="宋体"/>
                <w:sz w:val="24"/>
                <w:szCs w:val="24"/>
              </w:rPr>
              <w:t>梯厅呼唤按钮及</w:t>
            </w:r>
          </w:p>
        </w:tc>
        <w:tc>
          <w:tcPr>
            <w:tcW w:w="1320" w:type="dxa"/>
          </w:tcPr>
          <w:p>
            <w:pPr>
              <w:ind w:right="32"/>
              <w:jc w:val="center"/>
              <w:rPr>
                <w:rFonts w:ascii="宋体" w:hAnsi="宋体" w:eastAsia="宋体"/>
                <w:sz w:val="24"/>
                <w:szCs w:val="24"/>
              </w:rPr>
            </w:pPr>
            <w:r>
              <w:rPr>
                <w:rFonts w:hint="eastAsia" w:ascii="宋体" w:hAnsi="宋体" w:eastAsia="宋体"/>
                <w:sz w:val="24"/>
                <w:szCs w:val="24"/>
              </w:rPr>
              <w:t>：</w:t>
            </w:r>
          </w:p>
        </w:tc>
        <w:tc>
          <w:tcPr>
            <w:tcW w:w="4920" w:type="dxa"/>
          </w:tcPr>
          <w:p>
            <w:pPr>
              <w:ind w:right="32"/>
              <w:rPr>
                <w:rFonts w:ascii="宋体" w:hAnsi="宋体" w:eastAsia="宋体"/>
                <w:sz w:val="24"/>
                <w:szCs w:val="24"/>
              </w:rPr>
            </w:pPr>
            <w:r>
              <w:rPr>
                <w:rFonts w:hint="eastAsia" w:ascii="宋体" w:hAnsi="宋体" w:eastAsia="宋体"/>
                <w:sz w:val="24"/>
                <w:szCs w:val="24"/>
              </w:rPr>
              <w:t>PIE-C210</w:t>
            </w:r>
          </w:p>
          <w:p>
            <w:pPr>
              <w:ind w:right="32"/>
              <w:rPr>
                <w:rFonts w:ascii="宋体" w:hAnsi="宋体" w:eastAsia="宋体"/>
                <w:sz w:val="24"/>
                <w:szCs w:val="24"/>
              </w:rPr>
            </w:pPr>
            <w:r>
              <w:rPr>
                <w:rFonts w:hint="eastAsia" w:ascii="宋体" w:hAnsi="宋体" w:eastAsia="宋体"/>
                <w:sz w:val="24"/>
                <w:szCs w:val="24"/>
              </w:rPr>
              <w:t>-</w:t>
            </w:r>
          </w:p>
        </w:tc>
      </w:tr>
      <w:tr>
        <w:tblPrEx>
          <w:tblLayout w:type="fixed"/>
          <w:tblCellMar>
            <w:top w:w="0" w:type="dxa"/>
            <w:left w:w="28" w:type="dxa"/>
            <w:bottom w:w="0" w:type="dxa"/>
            <w:right w:w="28" w:type="dxa"/>
          </w:tblCellMar>
        </w:tblPrEx>
        <w:tc>
          <w:tcPr>
            <w:tcW w:w="3028" w:type="dxa"/>
          </w:tcPr>
          <w:p>
            <w:pPr>
              <w:ind w:right="32"/>
              <w:rPr>
                <w:rFonts w:ascii="宋体" w:hAnsi="宋体" w:eastAsia="宋体"/>
                <w:sz w:val="24"/>
                <w:szCs w:val="24"/>
              </w:rPr>
            </w:pPr>
            <w:r>
              <w:rPr>
                <w:rFonts w:hint="eastAsia" w:ascii="宋体" w:hAnsi="宋体" w:eastAsia="宋体"/>
                <w:sz w:val="24"/>
                <w:szCs w:val="24"/>
              </w:rPr>
              <w:t>梯厅位置指示器</w:t>
            </w:r>
          </w:p>
        </w:tc>
        <w:tc>
          <w:tcPr>
            <w:tcW w:w="1320" w:type="dxa"/>
          </w:tcPr>
          <w:p>
            <w:pPr>
              <w:ind w:right="32"/>
              <w:jc w:val="center"/>
              <w:rPr>
                <w:rFonts w:ascii="宋体" w:hAnsi="宋体" w:eastAsia="宋体"/>
                <w:sz w:val="24"/>
                <w:szCs w:val="24"/>
              </w:rPr>
            </w:pPr>
          </w:p>
        </w:tc>
        <w:tc>
          <w:tcPr>
            <w:tcW w:w="4920" w:type="dxa"/>
          </w:tcPr>
          <w:p>
            <w:pPr>
              <w:ind w:right="32"/>
              <w:rPr>
                <w:rFonts w:ascii="宋体" w:hAnsi="宋体" w:eastAsia="宋体"/>
                <w:sz w:val="24"/>
                <w:szCs w:val="24"/>
              </w:rPr>
            </w:pPr>
          </w:p>
        </w:tc>
      </w:tr>
      <w:tr>
        <w:tblPrEx>
          <w:tblLayout w:type="fixed"/>
          <w:tblCellMar>
            <w:top w:w="0" w:type="dxa"/>
            <w:left w:w="28" w:type="dxa"/>
            <w:bottom w:w="0" w:type="dxa"/>
            <w:right w:w="28" w:type="dxa"/>
          </w:tblCellMar>
        </w:tblPrEx>
        <w:tc>
          <w:tcPr>
            <w:tcW w:w="3028" w:type="dxa"/>
          </w:tcPr>
          <w:p>
            <w:pPr>
              <w:ind w:right="32"/>
              <w:rPr>
                <w:rFonts w:ascii="宋体" w:hAnsi="宋体" w:eastAsia="宋体"/>
                <w:sz w:val="24"/>
                <w:szCs w:val="24"/>
              </w:rPr>
            </w:pPr>
            <w:r>
              <w:rPr>
                <w:rFonts w:hint="eastAsia" w:ascii="宋体" w:hAnsi="宋体" w:eastAsia="宋体"/>
                <w:b/>
                <w:sz w:val="24"/>
                <w:szCs w:val="24"/>
              </w:rPr>
              <w:t>其它装置</w:t>
            </w:r>
          </w:p>
        </w:tc>
        <w:tc>
          <w:tcPr>
            <w:tcW w:w="1320" w:type="dxa"/>
          </w:tcPr>
          <w:p>
            <w:pPr>
              <w:ind w:right="32"/>
              <w:jc w:val="center"/>
              <w:rPr>
                <w:rFonts w:ascii="宋体" w:hAnsi="宋体" w:eastAsia="宋体"/>
                <w:sz w:val="24"/>
                <w:szCs w:val="24"/>
              </w:rPr>
            </w:pPr>
          </w:p>
        </w:tc>
        <w:tc>
          <w:tcPr>
            <w:tcW w:w="4920" w:type="dxa"/>
          </w:tcPr>
          <w:p>
            <w:pPr>
              <w:ind w:right="32"/>
              <w:rPr>
                <w:rFonts w:ascii="宋体" w:hAnsi="宋体" w:eastAsia="宋体"/>
                <w:sz w:val="24"/>
                <w:szCs w:val="24"/>
              </w:rPr>
            </w:pPr>
          </w:p>
        </w:tc>
      </w:tr>
      <w:tr>
        <w:tblPrEx>
          <w:tblLayout w:type="fixed"/>
          <w:tblCellMar>
            <w:top w:w="0" w:type="dxa"/>
            <w:left w:w="28" w:type="dxa"/>
            <w:bottom w:w="0" w:type="dxa"/>
            <w:right w:w="28" w:type="dxa"/>
          </w:tblCellMar>
        </w:tblPrEx>
        <w:tc>
          <w:tcPr>
            <w:tcW w:w="3028" w:type="dxa"/>
          </w:tcPr>
          <w:p>
            <w:pPr>
              <w:ind w:right="32"/>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上电再平层（PO</w:t>
            </w:r>
            <w:r>
              <w:rPr>
                <w:rFonts w:ascii="宋体" w:hAnsi="宋体" w:eastAsia="宋体"/>
                <w:sz w:val="24"/>
                <w:szCs w:val="24"/>
              </w:rPr>
              <w:t>RL</w:t>
            </w:r>
            <w:r>
              <w:rPr>
                <w:rFonts w:hint="eastAsia" w:ascii="宋体" w:hAnsi="宋体" w:eastAsia="宋体"/>
                <w:sz w:val="24"/>
                <w:szCs w:val="24"/>
              </w:rPr>
              <w:t>）</w:t>
            </w:r>
          </w:p>
        </w:tc>
        <w:tc>
          <w:tcPr>
            <w:tcW w:w="1320" w:type="dxa"/>
          </w:tcPr>
          <w:p>
            <w:pPr>
              <w:ind w:right="32"/>
              <w:jc w:val="center"/>
              <w:rPr>
                <w:rFonts w:ascii="宋体" w:hAnsi="宋体" w:eastAsia="宋体"/>
                <w:sz w:val="24"/>
                <w:szCs w:val="24"/>
              </w:rPr>
            </w:pPr>
          </w:p>
        </w:tc>
        <w:tc>
          <w:tcPr>
            <w:tcW w:w="4920" w:type="dxa"/>
          </w:tcPr>
          <w:p>
            <w:pPr>
              <w:ind w:right="32"/>
              <w:rPr>
                <w:rFonts w:ascii="宋体" w:hAnsi="宋体" w:eastAsia="宋体"/>
                <w:sz w:val="24"/>
                <w:szCs w:val="24"/>
              </w:rPr>
            </w:pPr>
            <w:r>
              <w:rPr>
                <w:rFonts w:ascii="宋体" w:hAnsi="宋体" w:eastAsia="宋体"/>
                <w:sz w:val="24"/>
                <w:szCs w:val="24"/>
              </w:rPr>
              <w:t>15.</w:t>
            </w:r>
            <w:r>
              <w:rPr>
                <w:rFonts w:hint="eastAsia" w:ascii="宋体" w:hAnsi="宋体" w:eastAsia="宋体"/>
                <w:sz w:val="24"/>
                <w:szCs w:val="24"/>
              </w:rPr>
              <w:t>重复关门（</w:t>
            </w:r>
            <w:r>
              <w:rPr>
                <w:rFonts w:ascii="宋体" w:hAnsi="宋体" w:eastAsia="宋体"/>
                <w:sz w:val="24"/>
                <w:szCs w:val="24"/>
              </w:rPr>
              <w:t>RDC</w:t>
            </w:r>
            <w:r>
              <w:rPr>
                <w:rFonts w:hint="eastAsia" w:ascii="宋体" w:hAnsi="宋体" w:eastAsia="宋体"/>
                <w:sz w:val="24"/>
                <w:szCs w:val="24"/>
              </w:rPr>
              <w:t>）</w:t>
            </w:r>
          </w:p>
        </w:tc>
      </w:tr>
      <w:tr>
        <w:tblPrEx>
          <w:tblLayout w:type="fixed"/>
          <w:tblCellMar>
            <w:top w:w="0" w:type="dxa"/>
            <w:left w:w="28" w:type="dxa"/>
            <w:bottom w:w="0" w:type="dxa"/>
            <w:right w:w="28" w:type="dxa"/>
          </w:tblCellMar>
        </w:tblPrEx>
        <w:tc>
          <w:tcPr>
            <w:tcW w:w="3028" w:type="dxa"/>
          </w:tcPr>
          <w:p>
            <w:pPr>
              <w:ind w:right="32"/>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失速保护（</w:t>
            </w:r>
            <w:r>
              <w:rPr>
                <w:rFonts w:ascii="宋体" w:hAnsi="宋体" w:eastAsia="宋体"/>
                <w:sz w:val="24"/>
                <w:szCs w:val="24"/>
              </w:rPr>
              <w:t>AST</w:t>
            </w:r>
            <w:r>
              <w:rPr>
                <w:rFonts w:hint="eastAsia" w:ascii="宋体" w:hAnsi="宋体" w:eastAsia="宋体"/>
                <w:sz w:val="24"/>
                <w:szCs w:val="24"/>
              </w:rPr>
              <w:t>）</w:t>
            </w:r>
          </w:p>
        </w:tc>
        <w:tc>
          <w:tcPr>
            <w:tcW w:w="1320" w:type="dxa"/>
          </w:tcPr>
          <w:p>
            <w:pPr>
              <w:ind w:right="32"/>
              <w:jc w:val="center"/>
              <w:rPr>
                <w:rFonts w:ascii="宋体" w:hAnsi="宋体" w:eastAsia="宋体"/>
                <w:sz w:val="24"/>
                <w:szCs w:val="24"/>
              </w:rPr>
            </w:pPr>
          </w:p>
        </w:tc>
        <w:tc>
          <w:tcPr>
            <w:tcW w:w="4920" w:type="dxa"/>
          </w:tcPr>
          <w:p>
            <w:pPr>
              <w:ind w:right="32"/>
              <w:rPr>
                <w:rFonts w:ascii="宋体" w:hAnsi="宋体" w:eastAsia="宋体"/>
                <w:sz w:val="24"/>
                <w:szCs w:val="24"/>
              </w:rPr>
            </w:pPr>
            <w:r>
              <w:rPr>
                <w:rFonts w:ascii="宋体" w:hAnsi="宋体" w:eastAsia="宋体"/>
                <w:sz w:val="24"/>
                <w:szCs w:val="24"/>
              </w:rPr>
              <w:t>16.</w:t>
            </w:r>
            <w:r>
              <w:rPr>
                <w:rFonts w:hint="eastAsia" w:ascii="宋体" w:hAnsi="宋体" w:eastAsia="宋体"/>
                <w:sz w:val="24"/>
                <w:szCs w:val="24"/>
              </w:rPr>
              <w:t>本层开门（</w:t>
            </w:r>
            <w:r>
              <w:rPr>
                <w:rFonts w:ascii="宋体" w:hAnsi="宋体" w:eastAsia="宋体"/>
                <w:sz w:val="24"/>
                <w:szCs w:val="24"/>
              </w:rPr>
              <w:t>ROHB</w:t>
            </w:r>
            <w:r>
              <w:rPr>
                <w:rFonts w:hint="eastAsia" w:ascii="宋体" w:hAnsi="宋体" w:eastAsia="宋体"/>
                <w:sz w:val="24"/>
                <w:szCs w:val="24"/>
              </w:rPr>
              <w:t>）</w:t>
            </w:r>
          </w:p>
        </w:tc>
      </w:tr>
      <w:tr>
        <w:tblPrEx>
          <w:tblLayout w:type="fixed"/>
          <w:tblCellMar>
            <w:top w:w="0" w:type="dxa"/>
            <w:left w:w="28" w:type="dxa"/>
            <w:bottom w:w="0" w:type="dxa"/>
            <w:right w:w="28" w:type="dxa"/>
          </w:tblCellMar>
        </w:tblPrEx>
        <w:tc>
          <w:tcPr>
            <w:tcW w:w="3028" w:type="dxa"/>
          </w:tcPr>
          <w:p>
            <w:pPr>
              <w:ind w:right="32"/>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安全停靠（</w:t>
            </w:r>
            <w:r>
              <w:rPr>
                <w:rFonts w:ascii="宋体" w:hAnsi="宋体" w:eastAsia="宋体"/>
                <w:sz w:val="24"/>
                <w:szCs w:val="24"/>
              </w:rPr>
              <w:t>SFL</w:t>
            </w:r>
            <w:r>
              <w:rPr>
                <w:rFonts w:hint="eastAsia" w:ascii="宋体" w:hAnsi="宋体" w:eastAsia="宋体"/>
                <w:sz w:val="24"/>
                <w:szCs w:val="24"/>
              </w:rPr>
              <w:t>）</w:t>
            </w:r>
          </w:p>
        </w:tc>
        <w:tc>
          <w:tcPr>
            <w:tcW w:w="1320" w:type="dxa"/>
          </w:tcPr>
          <w:p>
            <w:pPr>
              <w:ind w:right="32"/>
              <w:jc w:val="center"/>
              <w:rPr>
                <w:rFonts w:ascii="宋体" w:hAnsi="宋体" w:eastAsia="宋体"/>
                <w:sz w:val="24"/>
                <w:szCs w:val="24"/>
              </w:rPr>
            </w:pPr>
          </w:p>
        </w:tc>
        <w:tc>
          <w:tcPr>
            <w:tcW w:w="4920" w:type="dxa"/>
          </w:tcPr>
          <w:p>
            <w:pPr>
              <w:ind w:right="32"/>
              <w:rPr>
                <w:rFonts w:ascii="宋体" w:hAnsi="宋体" w:eastAsia="宋体"/>
                <w:sz w:val="24"/>
                <w:szCs w:val="24"/>
              </w:rPr>
            </w:pPr>
            <w:r>
              <w:rPr>
                <w:rFonts w:hint="eastAsia" w:ascii="宋体" w:hAnsi="宋体" w:eastAsia="宋体"/>
                <w:sz w:val="24"/>
                <w:szCs w:val="24"/>
              </w:rPr>
              <w:t>17光幕安全触板(MBS)*</w:t>
            </w:r>
          </w:p>
        </w:tc>
      </w:tr>
      <w:tr>
        <w:tblPrEx>
          <w:tblLayout w:type="fixed"/>
          <w:tblCellMar>
            <w:top w:w="0" w:type="dxa"/>
            <w:left w:w="28" w:type="dxa"/>
            <w:bottom w:w="0" w:type="dxa"/>
            <w:right w:w="28" w:type="dxa"/>
          </w:tblCellMar>
        </w:tblPrEx>
        <w:tc>
          <w:tcPr>
            <w:tcW w:w="3028" w:type="dxa"/>
          </w:tcPr>
          <w:p>
            <w:pPr>
              <w:ind w:right="32"/>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rPr>
              <w:t>停梯开门（</w:t>
            </w:r>
            <w:r>
              <w:rPr>
                <w:rFonts w:ascii="宋体" w:hAnsi="宋体" w:eastAsia="宋体"/>
                <w:sz w:val="24"/>
                <w:szCs w:val="24"/>
              </w:rPr>
              <w:t>SO</w:t>
            </w:r>
            <w:r>
              <w:rPr>
                <w:rFonts w:hint="eastAsia" w:ascii="宋体" w:hAnsi="宋体" w:eastAsia="宋体"/>
                <w:sz w:val="24"/>
                <w:szCs w:val="24"/>
              </w:rPr>
              <w:t>）</w:t>
            </w:r>
          </w:p>
        </w:tc>
        <w:tc>
          <w:tcPr>
            <w:tcW w:w="1320" w:type="dxa"/>
          </w:tcPr>
          <w:p>
            <w:pPr>
              <w:ind w:right="32"/>
              <w:jc w:val="center"/>
              <w:rPr>
                <w:rFonts w:ascii="宋体" w:hAnsi="宋体" w:eastAsia="宋体"/>
                <w:sz w:val="24"/>
                <w:szCs w:val="24"/>
              </w:rPr>
            </w:pPr>
          </w:p>
        </w:tc>
        <w:tc>
          <w:tcPr>
            <w:tcW w:w="4920" w:type="dxa"/>
          </w:tcPr>
          <w:p>
            <w:pPr>
              <w:ind w:right="32"/>
              <w:rPr>
                <w:rFonts w:ascii="宋体" w:hAnsi="宋体" w:eastAsia="宋体"/>
                <w:sz w:val="24"/>
                <w:szCs w:val="24"/>
              </w:rPr>
            </w:pPr>
            <w:r>
              <w:rPr>
                <w:rFonts w:ascii="宋体" w:hAnsi="宋体" w:eastAsia="宋体"/>
                <w:sz w:val="24"/>
                <w:szCs w:val="24"/>
              </w:rPr>
              <w:t>18.</w:t>
            </w:r>
            <w:r>
              <w:rPr>
                <w:rFonts w:hint="eastAsia" w:ascii="宋体" w:hAnsi="宋体" w:eastAsia="宋体"/>
                <w:sz w:val="24"/>
                <w:szCs w:val="24"/>
              </w:rPr>
              <w:t>微动按钮（</w:t>
            </w:r>
            <w:r>
              <w:rPr>
                <w:rFonts w:ascii="宋体" w:hAnsi="宋体" w:eastAsia="宋体"/>
                <w:sz w:val="24"/>
                <w:szCs w:val="24"/>
              </w:rPr>
              <w:t>CBM</w:t>
            </w:r>
            <w:r>
              <w:rPr>
                <w:rFonts w:hint="eastAsia" w:ascii="宋体" w:hAnsi="宋体" w:eastAsia="宋体"/>
                <w:sz w:val="24"/>
                <w:szCs w:val="24"/>
              </w:rPr>
              <w:t>）</w:t>
            </w:r>
          </w:p>
        </w:tc>
      </w:tr>
      <w:tr>
        <w:tblPrEx>
          <w:tblLayout w:type="fixed"/>
          <w:tblCellMar>
            <w:top w:w="0" w:type="dxa"/>
            <w:left w:w="28" w:type="dxa"/>
            <w:bottom w:w="0" w:type="dxa"/>
            <w:right w:w="28" w:type="dxa"/>
          </w:tblCellMar>
        </w:tblPrEx>
        <w:tc>
          <w:tcPr>
            <w:tcW w:w="3028" w:type="dxa"/>
          </w:tcPr>
          <w:p>
            <w:pPr>
              <w:ind w:right="32"/>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司机服务（</w:t>
            </w:r>
            <w:r>
              <w:rPr>
                <w:rFonts w:ascii="宋体" w:hAnsi="宋体" w:eastAsia="宋体"/>
                <w:sz w:val="24"/>
                <w:szCs w:val="24"/>
              </w:rPr>
              <w:t>AS</w:t>
            </w:r>
            <w:r>
              <w:rPr>
                <w:rFonts w:hint="eastAsia" w:ascii="宋体" w:hAnsi="宋体" w:eastAsia="宋体"/>
                <w:sz w:val="24"/>
                <w:szCs w:val="24"/>
              </w:rPr>
              <w:t>）</w:t>
            </w:r>
          </w:p>
        </w:tc>
        <w:tc>
          <w:tcPr>
            <w:tcW w:w="1320" w:type="dxa"/>
          </w:tcPr>
          <w:p>
            <w:pPr>
              <w:ind w:right="32"/>
              <w:jc w:val="center"/>
              <w:rPr>
                <w:rFonts w:ascii="宋体" w:hAnsi="宋体" w:eastAsia="宋体"/>
                <w:sz w:val="24"/>
                <w:szCs w:val="24"/>
              </w:rPr>
            </w:pPr>
          </w:p>
        </w:tc>
        <w:tc>
          <w:tcPr>
            <w:tcW w:w="4920" w:type="dxa"/>
          </w:tcPr>
          <w:p>
            <w:pPr>
              <w:ind w:right="32"/>
              <w:rPr>
                <w:rFonts w:ascii="宋体" w:hAnsi="宋体" w:eastAsia="宋体"/>
                <w:sz w:val="24"/>
                <w:szCs w:val="24"/>
              </w:rPr>
            </w:pPr>
            <w:r>
              <w:rPr>
                <w:rFonts w:ascii="宋体" w:hAnsi="宋体" w:eastAsia="宋体"/>
                <w:sz w:val="24"/>
                <w:szCs w:val="24"/>
              </w:rPr>
              <w:t>19.</w:t>
            </w:r>
            <w:r>
              <w:rPr>
                <w:rFonts w:hint="eastAsia" w:ascii="宋体" w:hAnsi="宋体" w:eastAsia="宋体"/>
                <w:sz w:val="24"/>
                <w:szCs w:val="24"/>
              </w:rPr>
              <w:t>轿内方向指示（</w:t>
            </w:r>
            <w:r>
              <w:rPr>
                <w:rFonts w:ascii="宋体" w:hAnsi="宋体" w:eastAsia="宋体"/>
                <w:sz w:val="24"/>
                <w:szCs w:val="24"/>
              </w:rPr>
              <w:t>DAC</w:t>
            </w:r>
            <w:r>
              <w:rPr>
                <w:rFonts w:hint="eastAsia" w:ascii="宋体" w:hAnsi="宋体" w:eastAsia="宋体"/>
                <w:sz w:val="24"/>
                <w:szCs w:val="24"/>
              </w:rPr>
              <w:t>）</w:t>
            </w:r>
          </w:p>
        </w:tc>
      </w:tr>
      <w:tr>
        <w:tblPrEx>
          <w:tblLayout w:type="fixed"/>
          <w:tblCellMar>
            <w:top w:w="0" w:type="dxa"/>
            <w:left w:w="28" w:type="dxa"/>
            <w:bottom w:w="0" w:type="dxa"/>
            <w:right w:w="28" w:type="dxa"/>
          </w:tblCellMar>
        </w:tblPrEx>
        <w:tc>
          <w:tcPr>
            <w:tcW w:w="3028" w:type="dxa"/>
          </w:tcPr>
          <w:p>
            <w:pPr>
              <w:ind w:right="32"/>
              <w:rPr>
                <w:rFonts w:ascii="宋体" w:hAnsi="宋体" w:eastAsia="宋体"/>
                <w:sz w:val="24"/>
                <w:szCs w:val="24"/>
              </w:rPr>
            </w:pPr>
            <w:r>
              <w:rPr>
                <w:rFonts w:ascii="宋体" w:hAnsi="宋体" w:eastAsia="宋体"/>
                <w:sz w:val="24"/>
                <w:szCs w:val="24"/>
              </w:rPr>
              <w:t>6.</w:t>
            </w:r>
            <w:r>
              <w:rPr>
                <w:rFonts w:hint="eastAsia" w:ascii="宋体" w:hAnsi="宋体" w:eastAsia="宋体"/>
                <w:sz w:val="24"/>
                <w:szCs w:val="24"/>
              </w:rPr>
              <w:t>反向指令消除（</w:t>
            </w:r>
            <w:r>
              <w:rPr>
                <w:rFonts w:ascii="宋体" w:hAnsi="宋体" w:eastAsia="宋体"/>
                <w:sz w:val="24"/>
                <w:szCs w:val="24"/>
              </w:rPr>
              <w:t>CCC</w:t>
            </w:r>
            <w:r>
              <w:rPr>
                <w:rFonts w:hint="eastAsia" w:ascii="宋体" w:hAnsi="宋体" w:eastAsia="宋体"/>
                <w:sz w:val="24"/>
                <w:szCs w:val="24"/>
              </w:rPr>
              <w:t>）</w:t>
            </w:r>
          </w:p>
        </w:tc>
        <w:tc>
          <w:tcPr>
            <w:tcW w:w="1320" w:type="dxa"/>
          </w:tcPr>
          <w:p>
            <w:pPr>
              <w:ind w:right="32"/>
              <w:jc w:val="center"/>
              <w:rPr>
                <w:rFonts w:ascii="宋体" w:hAnsi="宋体" w:eastAsia="宋体"/>
                <w:sz w:val="24"/>
                <w:szCs w:val="24"/>
              </w:rPr>
            </w:pPr>
          </w:p>
        </w:tc>
        <w:tc>
          <w:tcPr>
            <w:tcW w:w="4920" w:type="dxa"/>
          </w:tcPr>
          <w:p>
            <w:pPr>
              <w:ind w:right="32"/>
              <w:rPr>
                <w:rFonts w:ascii="宋体" w:hAnsi="宋体" w:eastAsia="宋体"/>
                <w:sz w:val="24"/>
                <w:szCs w:val="24"/>
              </w:rPr>
            </w:pPr>
            <w:r>
              <w:rPr>
                <w:rFonts w:ascii="宋体" w:hAnsi="宋体" w:eastAsia="宋体"/>
                <w:sz w:val="24"/>
                <w:szCs w:val="24"/>
              </w:rPr>
              <w:t>20.</w:t>
            </w:r>
            <w:r>
              <w:rPr>
                <w:rFonts w:hint="eastAsia" w:ascii="宋体" w:hAnsi="宋体" w:eastAsia="宋体"/>
                <w:sz w:val="24"/>
                <w:szCs w:val="24"/>
              </w:rPr>
              <w:t>层站方向指示（</w:t>
            </w:r>
            <w:r>
              <w:rPr>
                <w:rFonts w:ascii="宋体" w:hAnsi="宋体" w:eastAsia="宋体"/>
                <w:sz w:val="24"/>
                <w:szCs w:val="24"/>
              </w:rPr>
              <w:t>DAC</w:t>
            </w:r>
            <w:r>
              <w:rPr>
                <w:rFonts w:hint="eastAsia" w:ascii="宋体" w:hAnsi="宋体" w:eastAsia="宋体"/>
                <w:sz w:val="24"/>
                <w:szCs w:val="24"/>
              </w:rPr>
              <w:t>）</w:t>
            </w:r>
          </w:p>
        </w:tc>
      </w:tr>
      <w:tr>
        <w:tblPrEx>
          <w:tblLayout w:type="fixed"/>
          <w:tblCellMar>
            <w:top w:w="0" w:type="dxa"/>
            <w:left w:w="28" w:type="dxa"/>
            <w:bottom w:w="0" w:type="dxa"/>
            <w:right w:w="28" w:type="dxa"/>
          </w:tblCellMar>
        </w:tblPrEx>
        <w:tc>
          <w:tcPr>
            <w:tcW w:w="3028" w:type="dxa"/>
          </w:tcPr>
          <w:p>
            <w:pPr>
              <w:ind w:right="32"/>
              <w:rPr>
                <w:rFonts w:ascii="宋体" w:hAnsi="宋体" w:eastAsia="宋体"/>
                <w:sz w:val="24"/>
                <w:szCs w:val="24"/>
              </w:rPr>
            </w:pPr>
            <w:r>
              <w:rPr>
                <w:rFonts w:ascii="宋体" w:hAnsi="宋体" w:eastAsia="宋体"/>
                <w:sz w:val="24"/>
                <w:szCs w:val="24"/>
              </w:rPr>
              <w:t>7.</w:t>
            </w:r>
            <w:r>
              <w:rPr>
                <w:rFonts w:hint="eastAsia" w:ascii="宋体" w:hAnsi="宋体" w:eastAsia="宋体"/>
                <w:sz w:val="24"/>
                <w:szCs w:val="24"/>
              </w:rPr>
              <w:t>自动脱离群控（</w:t>
            </w:r>
            <w:r>
              <w:rPr>
                <w:rFonts w:ascii="宋体" w:hAnsi="宋体" w:eastAsia="宋体"/>
                <w:sz w:val="24"/>
                <w:szCs w:val="24"/>
              </w:rPr>
              <w:t>COS</w:t>
            </w:r>
            <w:r>
              <w:rPr>
                <w:rFonts w:hint="eastAsia" w:ascii="宋体" w:hAnsi="宋体" w:eastAsia="宋体"/>
                <w:sz w:val="24"/>
                <w:szCs w:val="24"/>
              </w:rPr>
              <w:t>）</w:t>
            </w:r>
          </w:p>
        </w:tc>
        <w:tc>
          <w:tcPr>
            <w:tcW w:w="1320" w:type="dxa"/>
          </w:tcPr>
          <w:p>
            <w:pPr>
              <w:ind w:right="32"/>
              <w:jc w:val="center"/>
              <w:rPr>
                <w:rFonts w:ascii="宋体" w:hAnsi="宋体" w:eastAsia="宋体"/>
                <w:sz w:val="24"/>
                <w:szCs w:val="24"/>
              </w:rPr>
            </w:pPr>
          </w:p>
        </w:tc>
        <w:tc>
          <w:tcPr>
            <w:tcW w:w="4920" w:type="dxa"/>
          </w:tcPr>
          <w:p>
            <w:pPr>
              <w:ind w:right="32"/>
              <w:rPr>
                <w:rFonts w:ascii="宋体" w:hAnsi="宋体" w:eastAsia="宋体"/>
                <w:sz w:val="24"/>
                <w:szCs w:val="24"/>
              </w:rPr>
            </w:pPr>
            <w:r>
              <w:rPr>
                <w:rFonts w:ascii="宋体" w:hAnsi="宋体" w:eastAsia="宋体"/>
                <w:sz w:val="24"/>
                <w:szCs w:val="24"/>
              </w:rPr>
              <w:t>21.</w:t>
            </w:r>
            <w:r>
              <w:rPr>
                <w:rFonts w:hint="eastAsia" w:ascii="宋体" w:hAnsi="宋体" w:eastAsia="宋体"/>
                <w:sz w:val="24"/>
                <w:szCs w:val="24"/>
              </w:rPr>
              <w:t>应急照明（</w:t>
            </w:r>
            <w:r>
              <w:rPr>
                <w:rFonts w:ascii="宋体" w:hAnsi="宋体" w:eastAsia="宋体"/>
                <w:sz w:val="24"/>
                <w:szCs w:val="24"/>
              </w:rPr>
              <w:t>ECL-C</w:t>
            </w:r>
            <w:r>
              <w:rPr>
                <w:rFonts w:hint="eastAsia" w:ascii="宋体" w:hAnsi="宋体" w:eastAsia="宋体"/>
                <w:sz w:val="24"/>
                <w:szCs w:val="24"/>
              </w:rPr>
              <w:t>）</w:t>
            </w:r>
          </w:p>
        </w:tc>
      </w:tr>
      <w:tr>
        <w:tblPrEx>
          <w:tblLayout w:type="fixed"/>
          <w:tblCellMar>
            <w:top w:w="0" w:type="dxa"/>
            <w:left w:w="28" w:type="dxa"/>
            <w:bottom w:w="0" w:type="dxa"/>
            <w:right w:w="28" w:type="dxa"/>
          </w:tblCellMar>
        </w:tblPrEx>
        <w:tc>
          <w:tcPr>
            <w:tcW w:w="3028" w:type="dxa"/>
          </w:tcPr>
          <w:p>
            <w:pPr>
              <w:ind w:right="32"/>
              <w:rPr>
                <w:rFonts w:ascii="宋体" w:hAnsi="宋体" w:eastAsia="宋体"/>
                <w:sz w:val="24"/>
                <w:szCs w:val="24"/>
              </w:rPr>
            </w:pPr>
            <w:r>
              <w:rPr>
                <w:rFonts w:ascii="宋体" w:hAnsi="宋体" w:eastAsia="宋体"/>
                <w:sz w:val="24"/>
                <w:szCs w:val="24"/>
              </w:rPr>
              <w:t>8.</w:t>
            </w:r>
            <w:r>
              <w:rPr>
                <w:rFonts w:hint="eastAsia" w:ascii="宋体" w:hAnsi="宋体" w:eastAsia="宋体"/>
                <w:sz w:val="24"/>
                <w:szCs w:val="24"/>
              </w:rPr>
              <w:t>层站运行开关（</w:t>
            </w:r>
            <w:r>
              <w:rPr>
                <w:rFonts w:ascii="宋体" w:hAnsi="宋体" w:eastAsia="宋体"/>
                <w:sz w:val="24"/>
                <w:szCs w:val="24"/>
              </w:rPr>
              <w:t>HOS</w:t>
            </w:r>
            <w:r>
              <w:rPr>
                <w:rFonts w:hint="eastAsia" w:ascii="宋体" w:hAnsi="宋体" w:eastAsia="宋体"/>
                <w:sz w:val="24"/>
                <w:szCs w:val="24"/>
              </w:rPr>
              <w:t>）</w:t>
            </w:r>
          </w:p>
        </w:tc>
        <w:tc>
          <w:tcPr>
            <w:tcW w:w="1320" w:type="dxa"/>
          </w:tcPr>
          <w:p>
            <w:pPr>
              <w:ind w:right="32"/>
              <w:jc w:val="center"/>
              <w:rPr>
                <w:rFonts w:ascii="宋体" w:hAnsi="宋体" w:eastAsia="宋体"/>
                <w:sz w:val="24"/>
                <w:szCs w:val="24"/>
              </w:rPr>
            </w:pPr>
          </w:p>
        </w:tc>
        <w:tc>
          <w:tcPr>
            <w:tcW w:w="4920" w:type="dxa"/>
          </w:tcPr>
          <w:p>
            <w:pPr>
              <w:ind w:right="32"/>
              <w:rPr>
                <w:rFonts w:ascii="宋体" w:hAnsi="宋体" w:eastAsia="宋体"/>
                <w:sz w:val="24"/>
                <w:szCs w:val="24"/>
              </w:rPr>
            </w:pPr>
            <w:r>
              <w:rPr>
                <w:rFonts w:ascii="宋体" w:hAnsi="宋体" w:eastAsia="宋体"/>
                <w:sz w:val="24"/>
                <w:szCs w:val="24"/>
              </w:rPr>
              <w:t>22.</w:t>
            </w:r>
            <w:r>
              <w:rPr>
                <w:rFonts w:hint="eastAsia" w:ascii="宋体" w:hAnsi="宋体" w:eastAsia="宋体"/>
                <w:sz w:val="24"/>
                <w:szCs w:val="24"/>
              </w:rPr>
              <w:t>消防装置（</w:t>
            </w:r>
            <w:r>
              <w:rPr>
                <w:rFonts w:ascii="宋体" w:hAnsi="宋体" w:eastAsia="宋体"/>
                <w:sz w:val="24"/>
                <w:szCs w:val="24"/>
              </w:rPr>
              <w:t>FE</w:t>
            </w:r>
            <w:r>
              <w:rPr>
                <w:rFonts w:hint="eastAsia" w:ascii="宋体" w:hAnsi="宋体" w:eastAsia="宋体"/>
                <w:sz w:val="24"/>
                <w:szCs w:val="24"/>
              </w:rPr>
              <w:t>）*</w:t>
            </w:r>
          </w:p>
        </w:tc>
      </w:tr>
      <w:tr>
        <w:tblPrEx>
          <w:tblLayout w:type="fixed"/>
          <w:tblCellMar>
            <w:top w:w="0" w:type="dxa"/>
            <w:left w:w="28" w:type="dxa"/>
            <w:bottom w:w="0" w:type="dxa"/>
            <w:right w:w="28" w:type="dxa"/>
          </w:tblCellMar>
        </w:tblPrEx>
        <w:tc>
          <w:tcPr>
            <w:tcW w:w="3028" w:type="dxa"/>
          </w:tcPr>
          <w:p>
            <w:pPr>
              <w:ind w:right="32"/>
              <w:rPr>
                <w:rFonts w:ascii="宋体" w:hAnsi="宋体" w:eastAsia="宋体"/>
                <w:sz w:val="24"/>
                <w:szCs w:val="24"/>
              </w:rPr>
            </w:pPr>
            <w:r>
              <w:rPr>
                <w:rFonts w:ascii="宋体" w:hAnsi="宋体" w:eastAsia="宋体"/>
                <w:sz w:val="24"/>
                <w:szCs w:val="24"/>
              </w:rPr>
              <w:t>9.</w:t>
            </w:r>
            <w:r>
              <w:rPr>
                <w:rFonts w:hint="eastAsia" w:ascii="宋体" w:hAnsi="宋体" w:eastAsia="宋体"/>
                <w:sz w:val="24"/>
                <w:szCs w:val="24"/>
              </w:rPr>
              <w:t>独立运行（</w:t>
            </w:r>
            <w:r>
              <w:rPr>
                <w:rFonts w:ascii="宋体" w:hAnsi="宋体" w:eastAsia="宋体"/>
                <w:sz w:val="24"/>
                <w:szCs w:val="24"/>
              </w:rPr>
              <w:t>IND</w:t>
            </w:r>
            <w:r>
              <w:rPr>
                <w:rFonts w:hint="eastAsia" w:ascii="宋体" w:hAnsi="宋体" w:eastAsia="宋体"/>
                <w:sz w:val="24"/>
                <w:szCs w:val="24"/>
              </w:rPr>
              <w:t>）</w:t>
            </w:r>
          </w:p>
        </w:tc>
        <w:tc>
          <w:tcPr>
            <w:tcW w:w="1320" w:type="dxa"/>
          </w:tcPr>
          <w:p>
            <w:pPr>
              <w:ind w:right="32"/>
              <w:jc w:val="center"/>
              <w:rPr>
                <w:rFonts w:ascii="宋体" w:hAnsi="宋体" w:eastAsia="宋体"/>
                <w:sz w:val="24"/>
                <w:szCs w:val="24"/>
              </w:rPr>
            </w:pPr>
          </w:p>
        </w:tc>
        <w:tc>
          <w:tcPr>
            <w:tcW w:w="4920" w:type="dxa"/>
          </w:tcPr>
          <w:p>
            <w:pPr>
              <w:ind w:right="32"/>
              <w:rPr>
                <w:rFonts w:ascii="宋体" w:hAnsi="宋体" w:eastAsia="宋体"/>
                <w:sz w:val="24"/>
                <w:szCs w:val="24"/>
              </w:rPr>
            </w:pPr>
            <w:r>
              <w:rPr>
                <w:rFonts w:hint="eastAsia" w:ascii="宋体" w:hAnsi="宋体" w:eastAsia="宋体"/>
                <w:sz w:val="24"/>
                <w:szCs w:val="24"/>
              </w:rPr>
              <w:t>23. 五方通话(ITP)</w:t>
            </w:r>
          </w:p>
        </w:tc>
      </w:tr>
      <w:tr>
        <w:tblPrEx>
          <w:tblLayout w:type="fixed"/>
          <w:tblCellMar>
            <w:top w:w="0" w:type="dxa"/>
            <w:left w:w="28" w:type="dxa"/>
            <w:bottom w:w="0" w:type="dxa"/>
            <w:right w:w="28" w:type="dxa"/>
          </w:tblCellMar>
        </w:tblPrEx>
        <w:tc>
          <w:tcPr>
            <w:tcW w:w="3028" w:type="dxa"/>
          </w:tcPr>
          <w:p>
            <w:pPr>
              <w:ind w:right="32"/>
              <w:rPr>
                <w:rFonts w:ascii="宋体" w:hAnsi="宋体" w:eastAsia="宋体"/>
                <w:sz w:val="24"/>
                <w:szCs w:val="24"/>
              </w:rPr>
            </w:pPr>
            <w:r>
              <w:rPr>
                <w:rFonts w:ascii="宋体" w:hAnsi="宋体" w:eastAsia="宋体"/>
                <w:sz w:val="24"/>
                <w:szCs w:val="24"/>
              </w:rPr>
              <w:t>10.</w:t>
            </w:r>
            <w:r>
              <w:rPr>
                <w:rFonts w:hint="eastAsia" w:ascii="宋体" w:hAnsi="宋体" w:eastAsia="宋体"/>
                <w:sz w:val="24"/>
                <w:szCs w:val="24"/>
              </w:rPr>
              <w:t>次层停靠（</w:t>
            </w:r>
            <w:r>
              <w:rPr>
                <w:rFonts w:ascii="宋体" w:hAnsi="宋体" w:eastAsia="宋体"/>
                <w:sz w:val="24"/>
                <w:szCs w:val="24"/>
              </w:rPr>
              <w:t>NXL</w:t>
            </w:r>
            <w:r>
              <w:rPr>
                <w:rFonts w:hint="eastAsia" w:ascii="宋体" w:hAnsi="宋体" w:eastAsia="宋体"/>
                <w:sz w:val="24"/>
                <w:szCs w:val="24"/>
              </w:rPr>
              <w:t>）</w:t>
            </w:r>
          </w:p>
        </w:tc>
        <w:tc>
          <w:tcPr>
            <w:tcW w:w="1320" w:type="dxa"/>
          </w:tcPr>
          <w:p>
            <w:pPr>
              <w:ind w:right="32"/>
              <w:jc w:val="center"/>
              <w:rPr>
                <w:rFonts w:ascii="宋体" w:hAnsi="宋体" w:eastAsia="宋体"/>
                <w:sz w:val="24"/>
                <w:szCs w:val="24"/>
              </w:rPr>
            </w:pPr>
          </w:p>
        </w:tc>
        <w:tc>
          <w:tcPr>
            <w:tcW w:w="4920" w:type="dxa"/>
          </w:tcPr>
          <w:p>
            <w:pPr>
              <w:rPr>
                <w:rFonts w:ascii="宋体" w:hAnsi="宋体" w:eastAsia="宋体"/>
                <w:sz w:val="24"/>
                <w:szCs w:val="24"/>
              </w:rPr>
            </w:pPr>
            <w:r>
              <w:rPr>
                <w:rFonts w:hint="eastAsia" w:ascii="宋体" w:hAnsi="宋体" w:eastAsia="宋体"/>
                <w:sz w:val="24"/>
                <w:szCs w:val="24"/>
              </w:rPr>
              <w:t>24光幕安全触板(MBS)*</w:t>
            </w:r>
          </w:p>
        </w:tc>
      </w:tr>
      <w:tr>
        <w:tblPrEx>
          <w:tblLayout w:type="fixed"/>
          <w:tblCellMar>
            <w:top w:w="0" w:type="dxa"/>
            <w:left w:w="28" w:type="dxa"/>
            <w:bottom w:w="0" w:type="dxa"/>
            <w:right w:w="28" w:type="dxa"/>
          </w:tblCellMar>
        </w:tblPrEx>
        <w:tc>
          <w:tcPr>
            <w:tcW w:w="3028" w:type="dxa"/>
          </w:tcPr>
          <w:p>
            <w:pPr>
              <w:ind w:right="32"/>
              <w:rPr>
                <w:rFonts w:ascii="宋体" w:hAnsi="宋体" w:eastAsia="宋体"/>
                <w:sz w:val="24"/>
                <w:szCs w:val="24"/>
              </w:rPr>
            </w:pPr>
            <w:r>
              <w:rPr>
                <w:rFonts w:ascii="宋体" w:hAnsi="宋体" w:eastAsia="宋体"/>
                <w:sz w:val="24"/>
                <w:szCs w:val="24"/>
              </w:rPr>
              <w:t>11.</w:t>
            </w:r>
            <w:r>
              <w:rPr>
                <w:rFonts w:hint="eastAsia" w:ascii="宋体" w:hAnsi="宋体" w:eastAsia="宋体"/>
                <w:sz w:val="24"/>
                <w:szCs w:val="24"/>
              </w:rPr>
              <w:t>超载阻止（</w:t>
            </w:r>
            <w:r>
              <w:rPr>
                <w:rFonts w:ascii="宋体" w:hAnsi="宋体" w:eastAsia="宋体"/>
                <w:sz w:val="24"/>
                <w:szCs w:val="24"/>
              </w:rPr>
              <w:t>OLH</w:t>
            </w:r>
            <w:r>
              <w:rPr>
                <w:rFonts w:hint="eastAsia" w:ascii="宋体" w:hAnsi="宋体" w:eastAsia="宋体"/>
                <w:sz w:val="24"/>
                <w:szCs w:val="24"/>
              </w:rPr>
              <w:t>）</w:t>
            </w:r>
          </w:p>
        </w:tc>
        <w:tc>
          <w:tcPr>
            <w:tcW w:w="1320" w:type="dxa"/>
          </w:tcPr>
          <w:p>
            <w:pPr>
              <w:ind w:right="32"/>
              <w:jc w:val="center"/>
              <w:rPr>
                <w:rFonts w:ascii="宋体" w:hAnsi="宋体" w:eastAsia="宋体"/>
                <w:sz w:val="24"/>
                <w:szCs w:val="24"/>
              </w:rPr>
            </w:pPr>
          </w:p>
        </w:tc>
        <w:tc>
          <w:tcPr>
            <w:tcW w:w="4920" w:type="dxa"/>
          </w:tcPr>
          <w:p>
            <w:pPr>
              <w:ind w:right="32"/>
              <w:rPr>
                <w:rFonts w:ascii="宋体" w:hAnsi="宋体" w:eastAsia="宋体"/>
                <w:sz w:val="24"/>
                <w:szCs w:val="24"/>
              </w:rPr>
            </w:pPr>
          </w:p>
        </w:tc>
      </w:tr>
      <w:tr>
        <w:tblPrEx>
          <w:tblLayout w:type="fixed"/>
          <w:tblCellMar>
            <w:top w:w="0" w:type="dxa"/>
            <w:left w:w="28" w:type="dxa"/>
            <w:bottom w:w="0" w:type="dxa"/>
            <w:right w:w="28" w:type="dxa"/>
          </w:tblCellMar>
        </w:tblPrEx>
        <w:tc>
          <w:tcPr>
            <w:tcW w:w="3028" w:type="dxa"/>
          </w:tcPr>
          <w:p>
            <w:pPr>
              <w:ind w:right="32"/>
              <w:rPr>
                <w:rFonts w:ascii="宋体" w:hAnsi="宋体" w:eastAsia="宋体"/>
                <w:sz w:val="24"/>
                <w:szCs w:val="24"/>
              </w:rPr>
            </w:pPr>
            <w:r>
              <w:rPr>
                <w:rFonts w:ascii="宋体" w:hAnsi="宋体" w:eastAsia="宋体"/>
                <w:sz w:val="24"/>
                <w:szCs w:val="24"/>
              </w:rPr>
              <w:t>12.</w:t>
            </w:r>
            <w:r>
              <w:rPr>
                <w:rFonts w:hint="eastAsia" w:ascii="宋体" w:hAnsi="宋体" w:eastAsia="宋体"/>
                <w:sz w:val="24"/>
                <w:szCs w:val="24"/>
              </w:rPr>
              <w:t>开门按钮（</w:t>
            </w:r>
            <w:r>
              <w:rPr>
                <w:rFonts w:ascii="宋体" w:hAnsi="宋体" w:eastAsia="宋体"/>
                <w:sz w:val="24"/>
                <w:szCs w:val="24"/>
              </w:rPr>
              <w:t>DOB</w:t>
            </w:r>
            <w:r>
              <w:rPr>
                <w:rFonts w:hint="eastAsia" w:ascii="宋体" w:hAnsi="宋体" w:eastAsia="宋体"/>
                <w:sz w:val="24"/>
                <w:szCs w:val="24"/>
              </w:rPr>
              <w:t>）</w:t>
            </w:r>
          </w:p>
        </w:tc>
        <w:tc>
          <w:tcPr>
            <w:tcW w:w="1320" w:type="dxa"/>
          </w:tcPr>
          <w:p>
            <w:pPr>
              <w:ind w:right="32"/>
              <w:jc w:val="center"/>
              <w:rPr>
                <w:rFonts w:ascii="宋体" w:hAnsi="宋体" w:eastAsia="宋体"/>
                <w:sz w:val="24"/>
                <w:szCs w:val="24"/>
              </w:rPr>
            </w:pPr>
          </w:p>
        </w:tc>
        <w:tc>
          <w:tcPr>
            <w:tcW w:w="4920" w:type="dxa"/>
          </w:tcPr>
          <w:p>
            <w:pPr>
              <w:ind w:right="32"/>
              <w:rPr>
                <w:rFonts w:ascii="宋体" w:hAnsi="宋体" w:eastAsia="宋体"/>
                <w:sz w:val="24"/>
                <w:szCs w:val="24"/>
              </w:rPr>
            </w:pPr>
          </w:p>
        </w:tc>
      </w:tr>
      <w:tr>
        <w:tblPrEx>
          <w:tblLayout w:type="fixed"/>
          <w:tblCellMar>
            <w:top w:w="0" w:type="dxa"/>
            <w:left w:w="28" w:type="dxa"/>
            <w:bottom w:w="0" w:type="dxa"/>
            <w:right w:w="28" w:type="dxa"/>
          </w:tblCellMar>
        </w:tblPrEx>
        <w:tc>
          <w:tcPr>
            <w:tcW w:w="3028" w:type="dxa"/>
          </w:tcPr>
          <w:p>
            <w:pPr>
              <w:ind w:right="32"/>
              <w:rPr>
                <w:rFonts w:ascii="宋体" w:hAnsi="宋体" w:eastAsia="宋体"/>
                <w:sz w:val="24"/>
                <w:szCs w:val="24"/>
              </w:rPr>
            </w:pPr>
            <w:r>
              <w:rPr>
                <w:rFonts w:ascii="宋体" w:hAnsi="宋体" w:eastAsia="宋体"/>
                <w:sz w:val="24"/>
                <w:szCs w:val="24"/>
              </w:rPr>
              <w:t>13.</w:t>
            </w:r>
            <w:r>
              <w:rPr>
                <w:rFonts w:hint="eastAsia" w:ascii="宋体" w:hAnsi="宋体" w:eastAsia="宋体"/>
                <w:sz w:val="24"/>
                <w:szCs w:val="24"/>
              </w:rPr>
              <w:t>开门时间自动调整（</w:t>
            </w:r>
            <w:r>
              <w:rPr>
                <w:rFonts w:ascii="宋体" w:hAnsi="宋体" w:eastAsia="宋体"/>
                <w:sz w:val="24"/>
                <w:szCs w:val="24"/>
              </w:rPr>
              <w:t>DOT</w:t>
            </w:r>
            <w:r>
              <w:rPr>
                <w:rFonts w:hint="eastAsia" w:ascii="宋体" w:hAnsi="宋体" w:eastAsia="宋体"/>
                <w:sz w:val="24"/>
                <w:szCs w:val="24"/>
              </w:rPr>
              <w:t>）</w:t>
            </w:r>
          </w:p>
        </w:tc>
        <w:tc>
          <w:tcPr>
            <w:tcW w:w="1320" w:type="dxa"/>
          </w:tcPr>
          <w:p>
            <w:pPr>
              <w:ind w:right="32"/>
              <w:jc w:val="center"/>
              <w:rPr>
                <w:rFonts w:ascii="宋体" w:hAnsi="宋体" w:eastAsia="宋体"/>
                <w:sz w:val="24"/>
                <w:szCs w:val="24"/>
              </w:rPr>
            </w:pPr>
          </w:p>
        </w:tc>
        <w:tc>
          <w:tcPr>
            <w:tcW w:w="4920" w:type="dxa"/>
          </w:tcPr>
          <w:p>
            <w:pPr>
              <w:ind w:right="32"/>
              <w:rPr>
                <w:rFonts w:ascii="宋体" w:hAnsi="宋体" w:eastAsia="宋体"/>
                <w:sz w:val="24"/>
                <w:szCs w:val="24"/>
              </w:rPr>
            </w:pPr>
          </w:p>
        </w:tc>
      </w:tr>
      <w:tr>
        <w:tblPrEx>
          <w:tblLayout w:type="fixed"/>
          <w:tblCellMar>
            <w:top w:w="0" w:type="dxa"/>
            <w:left w:w="28" w:type="dxa"/>
            <w:bottom w:w="0" w:type="dxa"/>
            <w:right w:w="28" w:type="dxa"/>
          </w:tblCellMar>
        </w:tblPrEx>
        <w:tc>
          <w:tcPr>
            <w:tcW w:w="3028" w:type="dxa"/>
          </w:tcPr>
          <w:p>
            <w:pPr>
              <w:ind w:right="32"/>
              <w:rPr>
                <w:rFonts w:ascii="宋体" w:hAnsi="宋体" w:eastAsia="宋体"/>
                <w:sz w:val="24"/>
                <w:szCs w:val="24"/>
              </w:rPr>
            </w:pPr>
            <w:r>
              <w:rPr>
                <w:rFonts w:ascii="宋体" w:hAnsi="宋体" w:eastAsia="宋体"/>
                <w:sz w:val="24"/>
                <w:szCs w:val="24"/>
              </w:rPr>
              <w:t>14.</w:t>
            </w:r>
            <w:r>
              <w:rPr>
                <w:rFonts w:hint="eastAsia" w:ascii="宋体" w:hAnsi="宋体" w:eastAsia="宋体"/>
                <w:sz w:val="24"/>
                <w:szCs w:val="24"/>
              </w:rPr>
              <w:t>即时关门（</w:t>
            </w:r>
            <w:r>
              <w:rPr>
                <w:rFonts w:ascii="宋体" w:hAnsi="宋体" w:eastAsia="宋体"/>
                <w:sz w:val="24"/>
                <w:szCs w:val="24"/>
              </w:rPr>
              <w:t>EDC</w:t>
            </w:r>
            <w:r>
              <w:rPr>
                <w:rFonts w:hint="eastAsia" w:ascii="宋体" w:hAnsi="宋体" w:eastAsia="宋体"/>
                <w:sz w:val="24"/>
                <w:szCs w:val="24"/>
              </w:rPr>
              <w:t>）</w:t>
            </w:r>
          </w:p>
        </w:tc>
        <w:tc>
          <w:tcPr>
            <w:tcW w:w="1320" w:type="dxa"/>
          </w:tcPr>
          <w:p>
            <w:pPr>
              <w:ind w:right="32"/>
              <w:jc w:val="center"/>
              <w:rPr>
                <w:rFonts w:ascii="宋体" w:hAnsi="宋体" w:eastAsia="宋体"/>
                <w:sz w:val="24"/>
                <w:szCs w:val="24"/>
              </w:rPr>
            </w:pPr>
          </w:p>
        </w:tc>
        <w:tc>
          <w:tcPr>
            <w:tcW w:w="4920" w:type="dxa"/>
          </w:tcPr>
          <w:p>
            <w:pPr>
              <w:ind w:right="32"/>
              <w:rPr>
                <w:rFonts w:ascii="宋体" w:hAnsi="宋体" w:eastAsia="宋体"/>
                <w:sz w:val="24"/>
                <w:szCs w:val="24"/>
              </w:rPr>
            </w:pPr>
          </w:p>
        </w:tc>
      </w:tr>
    </w:tbl>
    <w:p>
      <w:pPr>
        <w:spacing w:after="0" w:line="360" w:lineRule="auto"/>
        <w:rPr>
          <w:rFonts w:ascii="宋体" w:hAnsi="宋体" w:eastAsia="宋体" w:cs="宋体"/>
          <w:color w:val="000000"/>
          <w:sz w:val="24"/>
          <w:szCs w:val="24"/>
        </w:rPr>
      </w:pPr>
    </w:p>
    <w:sectPr>
      <w:footerReference r:id="rId6" w:type="default"/>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MingLiU">
    <w:panose1 w:val="02020509000000000000"/>
    <w:charset w:val="88"/>
    <w:family w:val="modern"/>
    <w:pitch w:val="default"/>
    <w:sig w:usb0="A00002FF" w:usb1="28CFFCFA" w:usb2="00000016" w:usb3="00000000" w:csb0="00100001" w:csb1="00000000"/>
  </w:font>
  <w:font w:name="Angsana New">
    <w:panose1 w:val="02020603050405020304"/>
    <w:charset w:val="00"/>
    <w:family w:val="roman"/>
    <w:pitch w:val="default"/>
    <w:sig w:usb0="81000003" w:usb1="00000000" w:usb2="00000000" w:usb3="00000000" w:csb0="00010001" w:csb1="00000000"/>
  </w:font>
  <w:font w:name="华文中宋">
    <w:altName w:val="hakuyoxingshu7000"/>
    <w:panose1 w:val="00000000000000000000"/>
    <w:charset w:val="86"/>
    <w:family w:val="auto"/>
    <w:pitch w:val="default"/>
    <w:sig w:usb0="00000000" w:usb1="0000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hakuyoxingshu7000">
    <w:panose1 w:val="02000600000000000000"/>
    <w:charset w:val="86"/>
    <w:family w:val="auto"/>
    <w:pitch w:val="default"/>
    <w:sig w:usb0="FFFFFFFF" w:usb1="E9FFFFFF" w:usb2="0000003F" w:usb3="00000000" w:csb0="603F00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19</w:t>
                          </w:r>
                          <w:r>
                            <w:rPr>
                              <w:rFonts w:hint="eastAsia"/>
                              <w:sz w:val="18"/>
                            </w:rPr>
                            <w:fldChar w:fldCharType="end"/>
                          </w:r>
                        </w:p>
                      </w:txbxContent>
                    </wps:txbx>
                    <wps:bodyPr wrap="none" lIns="0" tIns="0" rIns="0" bIns="0" upright="1">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MFLR4rgBAABUAwAADgAAAAAAAAABACAAAAAeAQAAZHJzL2Uyb0RvYy54bWxQSwUGAAAAAAYABgBZ&#10;AQAASAUAAAAA&#10;">
              <v:fill on="f" focussize="0,0"/>
              <v:stroke on="f"/>
              <v:imagedata o:title=""/>
              <o:lock v:ext="edit" aspectratio="f"/>
              <v:textbox inset="0mm,0mm,0mm,0mm" style="mso-fit-shape-to-text:t;">
                <w:txbxContent>
                  <w:p>
                    <w:pPr>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19</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33985" cy="153035"/>
              <wp:effectExtent l="0" t="0" r="0" b="0"/>
              <wp:wrapNone/>
              <wp:docPr id="2" name="文本框8"/>
              <wp:cNvGraphicFramePr/>
              <a:graphic xmlns:a="http://schemas.openxmlformats.org/drawingml/2006/main">
                <a:graphicData uri="http://schemas.microsoft.com/office/word/2010/wordprocessingShape">
                  <wps:wsp>
                    <wps:cNvSpPr txBox="1"/>
                    <wps:spPr>
                      <a:xfrm>
                        <a:off x="0" y="0"/>
                        <a:ext cx="133985" cy="153035"/>
                      </a:xfrm>
                      <a:prstGeom prst="rect">
                        <a:avLst/>
                      </a:prstGeom>
                      <a:noFill/>
                      <a:ln w="9525">
                        <a:noFill/>
                      </a:ln>
                    </wps:spPr>
                    <wps:txbx>
                      <w:txbxContent>
                        <w:p>
                          <w:pPr>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21"/>
                            </w:rPr>
                            <w:t>30</w:t>
                          </w:r>
                          <w:r>
                            <w:rPr>
                              <w:rFonts w:hint="eastAsia"/>
                              <w:sz w:val="18"/>
                            </w:rPr>
                            <w:fldChar w:fldCharType="end"/>
                          </w:r>
                        </w:p>
                      </w:txbxContent>
                    </wps:txbx>
                    <wps:bodyPr wrap="none" lIns="0" tIns="0" rIns="0" bIns="0" upright="1">
                      <a:spAutoFit/>
                    </wps:bodyPr>
                  </wps:wsp>
                </a:graphicData>
              </a:graphic>
            </wp:anchor>
          </w:drawing>
        </mc:Choice>
        <mc:Fallback>
          <w:pict>
            <v:shape id="文本框8" o:spid="_x0000_s1026" o:spt="202" type="#_x0000_t202" style="position:absolute;left:0pt;margin-top:0pt;height:12.05pt;width:10.55pt;mso-position-horizontal:center;mso-position-horizontal-relative:margin;mso-wrap-style:none;z-index:251661312;mso-width-relative:page;mso-height-relative:page;" filled="f" stroked="f" coordsize="21600,21600" o:gfxdata="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Q&#10;e10z0AAAAAMBAAAPAAAAAAAAAAEAIAAAACIAAABkcnMvZG93bnJldi54bWxQSwECFAAUAAAACACH&#10;TuJAkMy+WLoBAABRAwAADgAAAAAAAAABACAAAAAfAQAAZHJzL2Uyb0RvYy54bWxQSwUGAAAAAAYA&#10;BgBZAQAASwUAAAAA&#10;">
              <v:fill on="f" focussize="0,0"/>
              <v:stroke on="f"/>
              <v:imagedata o:title=""/>
              <o:lock v:ext="edit" aspectratio="f"/>
              <v:textbox inset="0mm,0mm,0mm,0mm" style="mso-fit-shape-to-text:t;">
                <w:txbxContent>
                  <w:p>
                    <w:pPr>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21"/>
                      </w:rPr>
                      <w:t>30</w:t>
                    </w:r>
                    <w:r>
                      <w:rPr>
                        <w:rFonts w:hint="eastAsia"/>
                        <w:sz w:val="1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sdt>
                          <w:sdtPr>
                            <w:id w:val="3372400"/>
                          </w:sdtPr>
                          <w:sdtContent>
                            <w:sdt>
                              <w:sdtPr>
                                <w:id w:val="171357217"/>
                              </w:sdtPr>
                              <w:sdtContent>
                                <w:p>
                                  <w:pPr>
                                    <w:pStyle w:val="10"/>
                                    <w:jc w:val="center"/>
                                  </w:pPr>
                                  <w:r>
                                    <w:rPr>
                                      <w:rFonts w:ascii="楷体" w:hAnsi="楷体" w:eastAsia="楷体"/>
                                      <w:sz w:val="21"/>
                                      <w:szCs w:val="21"/>
                                    </w:rPr>
                                    <w:fldChar w:fldCharType="begin"/>
                                  </w:r>
                                  <w:r>
                                    <w:rPr>
                                      <w:rFonts w:ascii="楷体" w:hAnsi="楷体" w:eastAsia="楷体"/>
                                      <w:sz w:val="21"/>
                                      <w:szCs w:val="21"/>
                                    </w:rPr>
                                    <w:instrText xml:space="preserve"> </w:instrText>
                                  </w:r>
                                  <w:r>
                                    <w:rPr>
                                      <w:rFonts w:hint="eastAsia" w:ascii="楷体" w:hAnsi="楷体" w:eastAsia="楷体"/>
                                      <w:sz w:val="21"/>
                                      <w:szCs w:val="21"/>
                                    </w:rPr>
                                    <w:instrText xml:space="preserve">PAGE   \* MERGEFORMAT</w:instrText>
                                  </w:r>
                                  <w:r>
                                    <w:rPr>
                                      <w:rFonts w:ascii="楷体" w:hAnsi="楷体" w:eastAsia="楷体"/>
                                      <w:sz w:val="21"/>
                                      <w:szCs w:val="21"/>
                                    </w:rPr>
                                    <w:instrText xml:space="preserve"> </w:instrText>
                                  </w:r>
                                  <w:r>
                                    <w:rPr>
                                      <w:rFonts w:ascii="楷体" w:hAnsi="楷体" w:eastAsia="楷体"/>
                                      <w:sz w:val="21"/>
                                      <w:szCs w:val="21"/>
                                    </w:rPr>
                                    <w:fldChar w:fldCharType="separate"/>
                                  </w:r>
                                  <w:r>
                                    <w:rPr>
                                      <w:rFonts w:ascii="楷体" w:hAnsi="楷体" w:eastAsia="楷体"/>
                                      <w:sz w:val="21"/>
                                      <w:szCs w:val="21"/>
                                    </w:rPr>
                                    <w:t>50</w:t>
                                  </w:r>
                                  <w:r>
                                    <w:rPr>
                                      <w:rFonts w:ascii="楷体" w:hAnsi="楷体" w:eastAsia="楷体"/>
                                      <w:sz w:val="21"/>
                                      <w:szCs w:val="21"/>
                                    </w:rPr>
                                    <w:fldChar w:fldCharType="end"/>
                                  </w:r>
                                  <w:r>
                                    <w:rPr>
                                      <w:rFonts w:hint="eastAsia" w:ascii="楷体" w:hAnsi="楷体" w:eastAsia="楷体"/>
                                      <w:sz w:val="21"/>
                                      <w:szCs w:val="21"/>
                                    </w:rPr>
                                    <w:t xml:space="preserve">  </w:t>
                                  </w:r>
                                </w:p>
                              </w:sdtContent>
                            </w:sdt>
                          </w:sdtContent>
                        </w:sdt>
                        <w:p/>
                      </w:txbxContent>
                    </wps:txbx>
                    <wps:bodyPr wrap="none" lIns="0" tIns="0" rIns="0" bIns="0" upright="1">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MkZDYbgBAABUAwAADgAAAAAAAAABACAAAAAeAQAAZHJzL2Uyb0RvYy54bWxQSwUGAAAAAAYABgBZ&#10;AQAASAUAAAAA&#10;">
              <v:fill on="f" focussize="0,0"/>
              <v:stroke on="f"/>
              <v:imagedata o:title=""/>
              <o:lock v:ext="edit" aspectratio="f"/>
              <v:textbox inset="0mm,0mm,0mm,0mm" style="mso-fit-shape-to-text:t;">
                <w:txbxContent>
                  <w:sdt>
                    <w:sdtPr>
                      <w:id w:val="3372400"/>
                    </w:sdtPr>
                    <w:sdtContent>
                      <w:sdt>
                        <w:sdtPr>
                          <w:id w:val="171357217"/>
                        </w:sdtPr>
                        <w:sdtContent>
                          <w:p>
                            <w:pPr>
                              <w:pStyle w:val="10"/>
                              <w:jc w:val="center"/>
                            </w:pPr>
                            <w:r>
                              <w:rPr>
                                <w:rFonts w:ascii="楷体" w:hAnsi="楷体" w:eastAsia="楷体"/>
                                <w:sz w:val="21"/>
                                <w:szCs w:val="21"/>
                              </w:rPr>
                              <w:fldChar w:fldCharType="begin"/>
                            </w:r>
                            <w:r>
                              <w:rPr>
                                <w:rFonts w:ascii="楷体" w:hAnsi="楷体" w:eastAsia="楷体"/>
                                <w:sz w:val="21"/>
                                <w:szCs w:val="21"/>
                              </w:rPr>
                              <w:instrText xml:space="preserve"> </w:instrText>
                            </w:r>
                            <w:r>
                              <w:rPr>
                                <w:rFonts w:hint="eastAsia" w:ascii="楷体" w:hAnsi="楷体" w:eastAsia="楷体"/>
                                <w:sz w:val="21"/>
                                <w:szCs w:val="21"/>
                              </w:rPr>
                              <w:instrText xml:space="preserve">PAGE   \* MERGEFORMAT</w:instrText>
                            </w:r>
                            <w:r>
                              <w:rPr>
                                <w:rFonts w:ascii="楷体" w:hAnsi="楷体" w:eastAsia="楷体"/>
                                <w:sz w:val="21"/>
                                <w:szCs w:val="21"/>
                              </w:rPr>
                              <w:instrText xml:space="preserve"> </w:instrText>
                            </w:r>
                            <w:r>
                              <w:rPr>
                                <w:rFonts w:ascii="楷体" w:hAnsi="楷体" w:eastAsia="楷体"/>
                                <w:sz w:val="21"/>
                                <w:szCs w:val="21"/>
                              </w:rPr>
                              <w:fldChar w:fldCharType="separate"/>
                            </w:r>
                            <w:r>
                              <w:rPr>
                                <w:rFonts w:ascii="楷体" w:hAnsi="楷体" w:eastAsia="楷体"/>
                                <w:sz w:val="21"/>
                                <w:szCs w:val="21"/>
                              </w:rPr>
                              <w:t>50</w:t>
                            </w:r>
                            <w:r>
                              <w:rPr>
                                <w:rFonts w:ascii="楷体" w:hAnsi="楷体" w:eastAsia="楷体"/>
                                <w:sz w:val="21"/>
                                <w:szCs w:val="21"/>
                              </w:rPr>
                              <w:fldChar w:fldCharType="end"/>
                            </w:r>
                            <w:r>
                              <w:rPr>
                                <w:rFonts w:hint="eastAsia" w:ascii="楷体" w:hAnsi="楷体" w:eastAsia="楷体"/>
                                <w:sz w:val="21"/>
                                <w:szCs w:val="21"/>
                              </w:rPr>
                              <w:t xml:space="preserve">  </w:t>
                            </w:r>
                          </w:p>
                        </w:sdtContent>
                      </w:sdt>
                    </w:sdtContent>
                  </w:sdt>
                  <w:p/>
                </w:txbxContent>
              </v:textbox>
            </v:shape>
          </w:pict>
        </mc:Fallback>
      </mc:AlternateContent>
    </w:r>
  </w:p>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left"/>
      <w:rPr>
        <w:rFonts w:ascii="仿宋" w:hAnsi="仿宋" w:eastAsia="仿宋"/>
      </w:rPr>
    </w:pPr>
    <w:r>
      <w:rPr>
        <w:rFonts w:hint="eastAsia" w:ascii="仿宋" w:hAnsi="仿宋" w:eastAsia="仿宋"/>
      </w:rPr>
      <w:t xml:space="preserve">恩施旅游集团有限公司 </w:t>
    </w:r>
    <w:r>
      <w:rPr>
        <w:rFonts w:hint="eastAsia"/>
      </w:rPr>
      <w:t xml:space="preserve">                                                                                                   </w:t>
    </w:r>
    <w:r>
      <w:rPr>
        <w:rFonts w:hint="eastAsia" w:ascii="仿宋" w:hAnsi="仿宋" w:eastAsia="仿宋"/>
      </w:rPr>
      <w:t>采购文件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720"/>
  <w:characterSpacingControl w:val="doNotCompress"/>
  <w:hdrShapeDefaults>
    <o:shapelayout v:ext="edit">
      <o:idmap v:ext="edit" data="18"/>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04AAC"/>
    <w:rsid w:val="0002137F"/>
    <w:rsid w:val="000360A6"/>
    <w:rsid w:val="0003727E"/>
    <w:rsid w:val="00047AFD"/>
    <w:rsid w:val="000519B3"/>
    <w:rsid w:val="0005270B"/>
    <w:rsid w:val="00055379"/>
    <w:rsid w:val="00066197"/>
    <w:rsid w:val="0007222A"/>
    <w:rsid w:val="00072A11"/>
    <w:rsid w:val="00074B71"/>
    <w:rsid w:val="000875F6"/>
    <w:rsid w:val="000B5EEC"/>
    <w:rsid w:val="000D0B7E"/>
    <w:rsid w:val="000E559A"/>
    <w:rsid w:val="000F10B2"/>
    <w:rsid w:val="000F227F"/>
    <w:rsid w:val="00111D26"/>
    <w:rsid w:val="0011201D"/>
    <w:rsid w:val="001256FA"/>
    <w:rsid w:val="00127A1A"/>
    <w:rsid w:val="00131CB1"/>
    <w:rsid w:val="00144E2D"/>
    <w:rsid w:val="0016290A"/>
    <w:rsid w:val="00162FD4"/>
    <w:rsid w:val="00165BD7"/>
    <w:rsid w:val="00167945"/>
    <w:rsid w:val="00177D7B"/>
    <w:rsid w:val="00184787"/>
    <w:rsid w:val="0019109C"/>
    <w:rsid w:val="00193302"/>
    <w:rsid w:val="001A0390"/>
    <w:rsid w:val="001A1768"/>
    <w:rsid w:val="001A4938"/>
    <w:rsid w:val="001B0727"/>
    <w:rsid w:val="001B0969"/>
    <w:rsid w:val="001C3103"/>
    <w:rsid w:val="001D1690"/>
    <w:rsid w:val="001D274D"/>
    <w:rsid w:val="001D4382"/>
    <w:rsid w:val="0021661E"/>
    <w:rsid w:val="00217B09"/>
    <w:rsid w:val="00220AEE"/>
    <w:rsid w:val="002316EB"/>
    <w:rsid w:val="00231AD7"/>
    <w:rsid w:val="00242459"/>
    <w:rsid w:val="002469F2"/>
    <w:rsid w:val="0024752B"/>
    <w:rsid w:val="00250D93"/>
    <w:rsid w:val="00250EF5"/>
    <w:rsid w:val="00252993"/>
    <w:rsid w:val="00267E5A"/>
    <w:rsid w:val="00286DE8"/>
    <w:rsid w:val="00294F98"/>
    <w:rsid w:val="002A43BB"/>
    <w:rsid w:val="002B0654"/>
    <w:rsid w:val="002C169D"/>
    <w:rsid w:val="002C3102"/>
    <w:rsid w:val="002C6369"/>
    <w:rsid w:val="002D7E51"/>
    <w:rsid w:val="002E2378"/>
    <w:rsid w:val="002F25F7"/>
    <w:rsid w:val="002F5E95"/>
    <w:rsid w:val="0030189B"/>
    <w:rsid w:val="003047B2"/>
    <w:rsid w:val="003225C3"/>
    <w:rsid w:val="00323B43"/>
    <w:rsid w:val="00332912"/>
    <w:rsid w:val="0033317C"/>
    <w:rsid w:val="00334418"/>
    <w:rsid w:val="003449B4"/>
    <w:rsid w:val="00355A9E"/>
    <w:rsid w:val="0036129E"/>
    <w:rsid w:val="00362F2D"/>
    <w:rsid w:val="003700BF"/>
    <w:rsid w:val="0037686F"/>
    <w:rsid w:val="0038567B"/>
    <w:rsid w:val="00390705"/>
    <w:rsid w:val="003A4BDE"/>
    <w:rsid w:val="003B7ED7"/>
    <w:rsid w:val="003C117E"/>
    <w:rsid w:val="003C34C5"/>
    <w:rsid w:val="003C4E07"/>
    <w:rsid w:val="003D37D8"/>
    <w:rsid w:val="003D6E03"/>
    <w:rsid w:val="003E1521"/>
    <w:rsid w:val="003E1ECB"/>
    <w:rsid w:val="003F1192"/>
    <w:rsid w:val="00403738"/>
    <w:rsid w:val="004071FE"/>
    <w:rsid w:val="004252ED"/>
    <w:rsid w:val="00426133"/>
    <w:rsid w:val="0042699E"/>
    <w:rsid w:val="00431B0B"/>
    <w:rsid w:val="004358AB"/>
    <w:rsid w:val="0045215E"/>
    <w:rsid w:val="00455DF0"/>
    <w:rsid w:val="004750FC"/>
    <w:rsid w:val="00481E4C"/>
    <w:rsid w:val="004873C5"/>
    <w:rsid w:val="004A1198"/>
    <w:rsid w:val="004A45F9"/>
    <w:rsid w:val="004B544E"/>
    <w:rsid w:val="004E52BF"/>
    <w:rsid w:val="004E5CD7"/>
    <w:rsid w:val="004F031E"/>
    <w:rsid w:val="004F0DB5"/>
    <w:rsid w:val="004F74FF"/>
    <w:rsid w:val="005031C8"/>
    <w:rsid w:val="005126CC"/>
    <w:rsid w:val="00515441"/>
    <w:rsid w:val="0051582B"/>
    <w:rsid w:val="00515D2A"/>
    <w:rsid w:val="005208CA"/>
    <w:rsid w:val="005234AB"/>
    <w:rsid w:val="0053184E"/>
    <w:rsid w:val="00531A5A"/>
    <w:rsid w:val="00540359"/>
    <w:rsid w:val="00557924"/>
    <w:rsid w:val="00574B10"/>
    <w:rsid w:val="005839F6"/>
    <w:rsid w:val="00585E70"/>
    <w:rsid w:val="00592C52"/>
    <w:rsid w:val="005943E7"/>
    <w:rsid w:val="005B53C9"/>
    <w:rsid w:val="005B5D70"/>
    <w:rsid w:val="005C16BE"/>
    <w:rsid w:val="005C65DE"/>
    <w:rsid w:val="005D44C1"/>
    <w:rsid w:val="005E21CA"/>
    <w:rsid w:val="005E4E3B"/>
    <w:rsid w:val="005E667F"/>
    <w:rsid w:val="006047B7"/>
    <w:rsid w:val="006064CA"/>
    <w:rsid w:val="00610DCD"/>
    <w:rsid w:val="0062457E"/>
    <w:rsid w:val="0062683E"/>
    <w:rsid w:val="00627B5C"/>
    <w:rsid w:val="00636300"/>
    <w:rsid w:val="0064563E"/>
    <w:rsid w:val="00650502"/>
    <w:rsid w:val="00654F1D"/>
    <w:rsid w:val="00674CCE"/>
    <w:rsid w:val="00684D2D"/>
    <w:rsid w:val="006871ED"/>
    <w:rsid w:val="0069529C"/>
    <w:rsid w:val="0069693E"/>
    <w:rsid w:val="00697184"/>
    <w:rsid w:val="006A0C1F"/>
    <w:rsid w:val="006A46AC"/>
    <w:rsid w:val="006A6113"/>
    <w:rsid w:val="006C0F44"/>
    <w:rsid w:val="006C3D96"/>
    <w:rsid w:val="006E7D8F"/>
    <w:rsid w:val="006F7187"/>
    <w:rsid w:val="00710472"/>
    <w:rsid w:val="00710F6A"/>
    <w:rsid w:val="00716ADE"/>
    <w:rsid w:val="007309CA"/>
    <w:rsid w:val="007317FD"/>
    <w:rsid w:val="007346C9"/>
    <w:rsid w:val="00742583"/>
    <w:rsid w:val="00743A88"/>
    <w:rsid w:val="00745E76"/>
    <w:rsid w:val="0075050A"/>
    <w:rsid w:val="00780F44"/>
    <w:rsid w:val="00782F0B"/>
    <w:rsid w:val="007850E7"/>
    <w:rsid w:val="0079249E"/>
    <w:rsid w:val="00792819"/>
    <w:rsid w:val="007B4D9E"/>
    <w:rsid w:val="007C40F7"/>
    <w:rsid w:val="007D6F67"/>
    <w:rsid w:val="007F046F"/>
    <w:rsid w:val="007F1B97"/>
    <w:rsid w:val="008016CD"/>
    <w:rsid w:val="00813250"/>
    <w:rsid w:val="008160E4"/>
    <w:rsid w:val="00827C05"/>
    <w:rsid w:val="00830C3C"/>
    <w:rsid w:val="00842211"/>
    <w:rsid w:val="00842826"/>
    <w:rsid w:val="00867676"/>
    <w:rsid w:val="00870681"/>
    <w:rsid w:val="00872979"/>
    <w:rsid w:val="00874443"/>
    <w:rsid w:val="008824F9"/>
    <w:rsid w:val="00882B70"/>
    <w:rsid w:val="00892220"/>
    <w:rsid w:val="008926AF"/>
    <w:rsid w:val="008B7726"/>
    <w:rsid w:val="008C0747"/>
    <w:rsid w:val="008C5129"/>
    <w:rsid w:val="008C7F6C"/>
    <w:rsid w:val="008D6805"/>
    <w:rsid w:val="008E106A"/>
    <w:rsid w:val="008E6C22"/>
    <w:rsid w:val="008F2A06"/>
    <w:rsid w:val="008F39B1"/>
    <w:rsid w:val="008F4B24"/>
    <w:rsid w:val="00905769"/>
    <w:rsid w:val="00911061"/>
    <w:rsid w:val="00911A94"/>
    <w:rsid w:val="00914489"/>
    <w:rsid w:val="00915957"/>
    <w:rsid w:val="00916E4D"/>
    <w:rsid w:val="00930036"/>
    <w:rsid w:val="009318F5"/>
    <w:rsid w:val="00940F36"/>
    <w:rsid w:val="009411D7"/>
    <w:rsid w:val="00941D4A"/>
    <w:rsid w:val="00944DD6"/>
    <w:rsid w:val="0094733D"/>
    <w:rsid w:val="009561FB"/>
    <w:rsid w:val="009652F9"/>
    <w:rsid w:val="00986308"/>
    <w:rsid w:val="0099013F"/>
    <w:rsid w:val="009915BA"/>
    <w:rsid w:val="009964BB"/>
    <w:rsid w:val="009977D1"/>
    <w:rsid w:val="009D0079"/>
    <w:rsid w:val="009D65A6"/>
    <w:rsid w:val="009D72C0"/>
    <w:rsid w:val="009F0DF4"/>
    <w:rsid w:val="009F2A12"/>
    <w:rsid w:val="00A023E1"/>
    <w:rsid w:val="00A037A9"/>
    <w:rsid w:val="00A13659"/>
    <w:rsid w:val="00A40676"/>
    <w:rsid w:val="00A40C49"/>
    <w:rsid w:val="00A41C52"/>
    <w:rsid w:val="00A440B3"/>
    <w:rsid w:val="00A45D45"/>
    <w:rsid w:val="00A54575"/>
    <w:rsid w:val="00A67148"/>
    <w:rsid w:val="00A70A73"/>
    <w:rsid w:val="00A76A1B"/>
    <w:rsid w:val="00A86337"/>
    <w:rsid w:val="00AA1F88"/>
    <w:rsid w:val="00AB12CB"/>
    <w:rsid w:val="00AC1EA3"/>
    <w:rsid w:val="00AC2FA5"/>
    <w:rsid w:val="00AC739B"/>
    <w:rsid w:val="00AC78F2"/>
    <w:rsid w:val="00AD30AB"/>
    <w:rsid w:val="00AE2FD0"/>
    <w:rsid w:val="00AE3080"/>
    <w:rsid w:val="00AE417D"/>
    <w:rsid w:val="00AF2F25"/>
    <w:rsid w:val="00AF38F6"/>
    <w:rsid w:val="00B03221"/>
    <w:rsid w:val="00B0573F"/>
    <w:rsid w:val="00B16D31"/>
    <w:rsid w:val="00B16D99"/>
    <w:rsid w:val="00B2627B"/>
    <w:rsid w:val="00B3630D"/>
    <w:rsid w:val="00B43C5E"/>
    <w:rsid w:val="00B817A4"/>
    <w:rsid w:val="00B82096"/>
    <w:rsid w:val="00B9538C"/>
    <w:rsid w:val="00B97CAE"/>
    <w:rsid w:val="00BA301F"/>
    <w:rsid w:val="00BA349B"/>
    <w:rsid w:val="00BA5359"/>
    <w:rsid w:val="00BC6EB7"/>
    <w:rsid w:val="00BC7696"/>
    <w:rsid w:val="00BD480F"/>
    <w:rsid w:val="00BE6C92"/>
    <w:rsid w:val="00BF79EB"/>
    <w:rsid w:val="00C070FD"/>
    <w:rsid w:val="00C076DD"/>
    <w:rsid w:val="00C135D3"/>
    <w:rsid w:val="00C172F9"/>
    <w:rsid w:val="00C20940"/>
    <w:rsid w:val="00C248EB"/>
    <w:rsid w:val="00C25E84"/>
    <w:rsid w:val="00C30DB5"/>
    <w:rsid w:val="00C43AF2"/>
    <w:rsid w:val="00C43DCF"/>
    <w:rsid w:val="00C50FB0"/>
    <w:rsid w:val="00C62271"/>
    <w:rsid w:val="00C62F72"/>
    <w:rsid w:val="00C656FE"/>
    <w:rsid w:val="00C81172"/>
    <w:rsid w:val="00CA05A3"/>
    <w:rsid w:val="00CA0ACE"/>
    <w:rsid w:val="00CA17BB"/>
    <w:rsid w:val="00CA29D1"/>
    <w:rsid w:val="00CA439F"/>
    <w:rsid w:val="00CA75D6"/>
    <w:rsid w:val="00CC3E1F"/>
    <w:rsid w:val="00CC5CEF"/>
    <w:rsid w:val="00CC6C2F"/>
    <w:rsid w:val="00CE7082"/>
    <w:rsid w:val="00CE7EF5"/>
    <w:rsid w:val="00D044F3"/>
    <w:rsid w:val="00D13765"/>
    <w:rsid w:val="00D16239"/>
    <w:rsid w:val="00D16867"/>
    <w:rsid w:val="00D178EB"/>
    <w:rsid w:val="00D31D50"/>
    <w:rsid w:val="00D40691"/>
    <w:rsid w:val="00D41463"/>
    <w:rsid w:val="00D5611D"/>
    <w:rsid w:val="00D647F0"/>
    <w:rsid w:val="00D730A5"/>
    <w:rsid w:val="00D97C58"/>
    <w:rsid w:val="00DA00AF"/>
    <w:rsid w:val="00DA0D5A"/>
    <w:rsid w:val="00DA5594"/>
    <w:rsid w:val="00DA7EE5"/>
    <w:rsid w:val="00DB1D8A"/>
    <w:rsid w:val="00DB69F6"/>
    <w:rsid w:val="00DC1225"/>
    <w:rsid w:val="00DC1AB3"/>
    <w:rsid w:val="00E0029E"/>
    <w:rsid w:val="00E040CD"/>
    <w:rsid w:val="00E1197B"/>
    <w:rsid w:val="00E11C75"/>
    <w:rsid w:val="00E17CAC"/>
    <w:rsid w:val="00E22600"/>
    <w:rsid w:val="00E26B00"/>
    <w:rsid w:val="00E43A3A"/>
    <w:rsid w:val="00E55851"/>
    <w:rsid w:val="00E56CC2"/>
    <w:rsid w:val="00E66DC7"/>
    <w:rsid w:val="00E67AAA"/>
    <w:rsid w:val="00E71649"/>
    <w:rsid w:val="00E72F66"/>
    <w:rsid w:val="00E743D1"/>
    <w:rsid w:val="00E74837"/>
    <w:rsid w:val="00E86DC6"/>
    <w:rsid w:val="00E952A8"/>
    <w:rsid w:val="00EA3B6B"/>
    <w:rsid w:val="00EB2030"/>
    <w:rsid w:val="00EB6919"/>
    <w:rsid w:val="00EB7FD0"/>
    <w:rsid w:val="00EC02B3"/>
    <w:rsid w:val="00ED1ABD"/>
    <w:rsid w:val="00ED5A4E"/>
    <w:rsid w:val="00F00848"/>
    <w:rsid w:val="00F01479"/>
    <w:rsid w:val="00F11EEF"/>
    <w:rsid w:val="00F17CA0"/>
    <w:rsid w:val="00F317DB"/>
    <w:rsid w:val="00F675FB"/>
    <w:rsid w:val="00F737E5"/>
    <w:rsid w:val="00F81E75"/>
    <w:rsid w:val="00F83235"/>
    <w:rsid w:val="00F86B97"/>
    <w:rsid w:val="00F97FA2"/>
    <w:rsid w:val="00FA5B1E"/>
    <w:rsid w:val="00FB1E94"/>
    <w:rsid w:val="00FE2253"/>
    <w:rsid w:val="00FE789B"/>
    <w:rsid w:val="21FB6F24"/>
    <w:rsid w:val="25F76659"/>
    <w:rsid w:val="2B30339E"/>
    <w:rsid w:val="2B58639F"/>
    <w:rsid w:val="2B655A3D"/>
    <w:rsid w:val="3E18482E"/>
    <w:rsid w:val="4C034CB2"/>
    <w:rsid w:val="509202F4"/>
    <w:rsid w:val="57DD0D25"/>
    <w:rsid w:val="5A36645F"/>
    <w:rsid w:val="73275CF4"/>
    <w:rsid w:val="74AD0C98"/>
    <w:rsid w:val="794D4A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1"/>
    <w:basedOn w:val="1"/>
    <w:next w:val="1"/>
    <w:link w:val="23"/>
    <w:qFormat/>
    <w:uiPriority w:val="0"/>
    <w:pPr>
      <w:keepNext/>
      <w:keepLines/>
      <w:widowControl w:val="0"/>
      <w:adjustRightInd/>
      <w:snapToGrid/>
      <w:spacing w:before="340" w:after="330" w:line="576" w:lineRule="auto"/>
      <w:jc w:val="both"/>
      <w:outlineLvl w:val="0"/>
    </w:pPr>
    <w:rPr>
      <w:rFonts w:ascii="Times New Roman" w:hAnsi="Times New Roman" w:eastAsia="宋体" w:cs="Times New Roman"/>
      <w:b/>
      <w:bCs/>
      <w:kern w:val="44"/>
      <w:sz w:val="44"/>
      <w:szCs w:val="44"/>
    </w:rPr>
  </w:style>
  <w:style w:type="paragraph" w:styleId="3">
    <w:name w:val="heading 2"/>
    <w:basedOn w:val="1"/>
    <w:next w:val="1"/>
    <w:link w:val="2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qFormat/>
    <w:uiPriority w:val="0"/>
    <w:pPr>
      <w:keepNext/>
      <w:keepLines/>
      <w:widowControl w:val="0"/>
      <w:adjustRightInd/>
      <w:snapToGrid/>
      <w:spacing w:before="260" w:after="260" w:line="415" w:lineRule="auto"/>
      <w:jc w:val="both"/>
      <w:outlineLvl w:val="2"/>
    </w:pPr>
    <w:rPr>
      <w:rFonts w:ascii="Times New Roman" w:hAnsi="Times New Roman" w:eastAsia="宋体" w:cs="Times New Roman"/>
      <w:b/>
      <w:bCs/>
      <w:kern w:val="2"/>
      <w:sz w:val="32"/>
      <w:szCs w:val="32"/>
    </w:rPr>
  </w:style>
  <w:style w:type="paragraph" w:styleId="5">
    <w:name w:val="heading 4"/>
    <w:basedOn w:val="1"/>
    <w:next w:val="1"/>
    <w:link w:val="25"/>
    <w:qFormat/>
    <w:uiPriority w:val="0"/>
    <w:pPr>
      <w:keepNext/>
      <w:keepLines/>
      <w:widowControl w:val="0"/>
      <w:adjustRightInd/>
      <w:snapToGrid/>
      <w:spacing w:before="280" w:after="290" w:line="374" w:lineRule="auto"/>
      <w:jc w:val="both"/>
      <w:outlineLvl w:val="3"/>
    </w:pPr>
    <w:rPr>
      <w:rFonts w:ascii="Arial" w:hAnsi="Arial" w:eastAsia="黑体" w:cs="Times New Roman"/>
      <w:b/>
      <w:bCs/>
      <w:kern w:val="2"/>
      <w:sz w:val="28"/>
      <w:szCs w:val="28"/>
    </w:rPr>
  </w:style>
  <w:style w:type="paragraph" w:styleId="6">
    <w:name w:val="heading 5"/>
    <w:basedOn w:val="1"/>
    <w:next w:val="1"/>
    <w:link w:val="26"/>
    <w:unhideWhenUsed/>
    <w:qFormat/>
    <w:uiPriority w:val="9"/>
    <w:pPr>
      <w:keepNext/>
      <w:keepLines/>
      <w:spacing w:before="280" w:after="290" w:line="376" w:lineRule="auto"/>
      <w:outlineLvl w:val="4"/>
    </w:pPr>
    <w:rPr>
      <w:b/>
      <w:bCs/>
      <w:sz w:val="28"/>
      <w:szCs w:val="28"/>
    </w:rPr>
  </w:style>
  <w:style w:type="character" w:default="1" w:styleId="15">
    <w:name w:val="Default Paragraph Font"/>
    <w:unhideWhenUsed/>
    <w:qFormat/>
    <w:uiPriority w:val="1"/>
  </w:style>
  <w:style w:type="table" w:default="1" w:styleId="17">
    <w:name w:val="Normal Table"/>
    <w:unhideWhenUsed/>
    <w:qFormat/>
    <w:uiPriority w:val="99"/>
    <w:tblPr>
      <w:tblLayout w:type="fixed"/>
      <w:tblCellMar>
        <w:top w:w="0" w:type="dxa"/>
        <w:left w:w="108" w:type="dxa"/>
        <w:bottom w:w="0" w:type="dxa"/>
        <w:right w:w="108" w:type="dxa"/>
      </w:tblCellMar>
    </w:tblPr>
  </w:style>
  <w:style w:type="paragraph" w:styleId="7">
    <w:name w:val="Document Map"/>
    <w:basedOn w:val="1"/>
    <w:link w:val="28"/>
    <w:unhideWhenUsed/>
    <w:uiPriority w:val="99"/>
    <w:rPr>
      <w:rFonts w:ascii="宋体" w:eastAsia="宋体"/>
      <w:sz w:val="18"/>
      <w:szCs w:val="18"/>
    </w:rPr>
  </w:style>
  <w:style w:type="paragraph" w:styleId="8">
    <w:name w:val="toc 3"/>
    <w:basedOn w:val="1"/>
    <w:next w:val="1"/>
    <w:unhideWhenUsed/>
    <w:qFormat/>
    <w:uiPriority w:val="39"/>
    <w:pPr>
      <w:ind w:left="840" w:leftChars="400"/>
    </w:pPr>
  </w:style>
  <w:style w:type="paragraph" w:styleId="9">
    <w:name w:val="Balloon Text"/>
    <w:basedOn w:val="1"/>
    <w:link w:val="22"/>
    <w:unhideWhenUsed/>
    <w:qFormat/>
    <w:uiPriority w:val="99"/>
    <w:pPr>
      <w:spacing w:after="0"/>
    </w:pPr>
    <w:rPr>
      <w:sz w:val="18"/>
      <w:szCs w:val="18"/>
    </w:rPr>
  </w:style>
  <w:style w:type="paragraph" w:styleId="10">
    <w:name w:val="footer"/>
    <w:basedOn w:val="1"/>
    <w:link w:val="21"/>
    <w:unhideWhenUsed/>
    <w:qFormat/>
    <w:uiPriority w:val="0"/>
    <w:pPr>
      <w:tabs>
        <w:tab w:val="center" w:pos="4153"/>
        <w:tab w:val="right" w:pos="8306"/>
      </w:tabs>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jc w:val="center"/>
    </w:pPr>
    <w:rPr>
      <w:sz w:val="18"/>
      <w:szCs w:val="18"/>
    </w:rPr>
  </w:style>
  <w:style w:type="paragraph" w:styleId="12">
    <w:name w:val="toc 1"/>
    <w:basedOn w:val="1"/>
    <w:next w:val="1"/>
    <w:unhideWhenUsed/>
    <w:uiPriority w:val="39"/>
  </w:style>
  <w:style w:type="paragraph" w:styleId="13">
    <w:name w:val="toc 2"/>
    <w:basedOn w:val="1"/>
    <w:next w:val="1"/>
    <w:unhideWhenUsed/>
    <w:uiPriority w:val="39"/>
    <w:pPr>
      <w:ind w:left="420" w:leftChars="200"/>
    </w:pPr>
  </w:style>
  <w:style w:type="paragraph" w:styleId="14">
    <w:name w:val="Normal (Web)"/>
    <w:basedOn w:val="1"/>
    <w:link w:val="31"/>
    <w:uiPriority w:val="0"/>
    <w:pPr>
      <w:adjustRightInd/>
      <w:snapToGrid/>
      <w:spacing w:after="0"/>
    </w:pPr>
    <w:rPr>
      <w:rFonts w:ascii="宋体" w:hAnsi="宋体"/>
      <w:sz w:val="24"/>
      <w:szCs w:val="20"/>
    </w:rPr>
  </w:style>
  <w:style w:type="character" w:styleId="16">
    <w:name w:val="Hyperlink"/>
    <w:basedOn w:val="15"/>
    <w:unhideWhenUsed/>
    <w:qFormat/>
    <w:uiPriority w:val="99"/>
    <w:rPr>
      <w:color w:val="0000FF" w:themeColor="hyperlink"/>
      <w:u w:val="single"/>
    </w:rPr>
  </w:style>
  <w:style w:type="table" w:styleId="18">
    <w:name w:val="Table Grid"/>
    <w:basedOn w:val="1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paragraph" w:customStyle="1" w:styleId="19">
    <w:name w:val="列出段落1"/>
    <w:basedOn w:val="1"/>
    <w:qFormat/>
    <w:uiPriority w:val="34"/>
    <w:pPr>
      <w:ind w:firstLine="420" w:firstLineChars="200"/>
    </w:pPr>
  </w:style>
  <w:style w:type="character" w:customStyle="1" w:styleId="20">
    <w:name w:val="页眉 Char"/>
    <w:basedOn w:val="15"/>
    <w:link w:val="11"/>
    <w:semiHidden/>
    <w:qFormat/>
    <w:uiPriority w:val="99"/>
    <w:rPr>
      <w:rFonts w:ascii="Tahoma" w:hAnsi="Tahoma"/>
      <w:sz w:val="18"/>
      <w:szCs w:val="18"/>
    </w:rPr>
  </w:style>
  <w:style w:type="character" w:customStyle="1" w:styleId="21">
    <w:name w:val="页脚 Char"/>
    <w:basedOn w:val="15"/>
    <w:link w:val="10"/>
    <w:qFormat/>
    <w:uiPriority w:val="0"/>
    <w:rPr>
      <w:rFonts w:ascii="Tahoma" w:hAnsi="Tahoma"/>
      <w:sz w:val="18"/>
      <w:szCs w:val="18"/>
    </w:rPr>
  </w:style>
  <w:style w:type="character" w:customStyle="1" w:styleId="22">
    <w:name w:val="批注框文本 Char"/>
    <w:basedOn w:val="15"/>
    <w:link w:val="9"/>
    <w:semiHidden/>
    <w:qFormat/>
    <w:uiPriority w:val="99"/>
    <w:rPr>
      <w:rFonts w:ascii="Tahoma" w:hAnsi="Tahoma"/>
      <w:sz w:val="18"/>
      <w:szCs w:val="18"/>
    </w:rPr>
  </w:style>
  <w:style w:type="character" w:customStyle="1" w:styleId="23">
    <w:name w:val="标题 1 Char"/>
    <w:basedOn w:val="15"/>
    <w:link w:val="2"/>
    <w:qFormat/>
    <w:uiPriority w:val="0"/>
    <w:rPr>
      <w:rFonts w:ascii="Times New Roman" w:hAnsi="Times New Roman" w:eastAsia="宋体" w:cs="Times New Roman"/>
      <w:b/>
      <w:bCs/>
      <w:kern w:val="44"/>
      <w:sz w:val="44"/>
      <w:szCs w:val="44"/>
    </w:rPr>
  </w:style>
  <w:style w:type="character" w:customStyle="1" w:styleId="24">
    <w:name w:val="标题 3 Char"/>
    <w:basedOn w:val="15"/>
    <w:link w:val="4"/>
    <w:qFormat/>
    <w:uiPriority w:val="0"/>
    <w:rPr>
      <w:rFonts w:ascii="Times New Roman" w:hAnsi="Times New Roman" w:eastAsia="宋体" w:cs="Times New Roman"/>
      <w:b/>
      <w:bCs/>
      <w:kern w:val="2"/>
      <w:sz w:val="32"/>
      <w:szCs w:val="32"/>
    </w:rPr>
  </w:style>
  <w:style w:type="character" w:customStyle="1" w:styleId="25">
    <w:name w:val="标题 4 Char"/>
    <w:basedOn w:val="15"/>
    <w:link w:val="5"/>
    <w:qFormat/>
    <w:uiPriority w:val="0"/>
    <w:rPr>
      <w:rFonts w:ascii="Arial" w:hAnsi="Arial" w:eastAsia="黑体" w:cs="Times New Roman"/>
      <w:b/>
      <w:bCs/>
      <w:kern w:val="2"/>
      <w:sz w:val="28"/>
      <w:szCs w:val="28"/>
    </w:rPr>
  </w:style>
  <w:style w:type="character" w:customStyle="1" w:styleId="26">
    <w:name w:val="标题 5 Char"/>
    <w:basedOn w:val="15"/>
    <w:link w:val="6"/>
    <w:semiHidden/>
    <w:qFormat/>
    <w:uiPriority w:val="9"/>
    <w:rPr>
      <w:rFonts w:ascii="Tahoma" w:hAnsi="Tahoma"/>
      <w:b/>
      <w:bCs/>
      <w:sz w:val="28"/>
      <w:szCs w:val="28"/>
    </w:rPr>
  </w:style>
  <w:style w:type="character" w:customStyle="1" w:styleId="27">
    <w:name w:val="标题 2 Char"/>
    <w:basedOn w:val="15"/>
    <w:link w:val="3"/>
    <w:uiPriority w:val="9"/>
    <w:rPr>
      <w:rFonts w:asciiTheme="majorHAnsi" w:hAnsiTheme="majorHAnsi" w:eastAsiaTheme="majorEastAsia" w:cstheme="majorBidi"/>
      <w:b/>
      <w:bCs/>
      <w:sz w:val="32"/>
      <w:szCs w:val="32"/>
    </w:rPr>
  </w:style>
  <w:style w:type="character" w:customStyle="1" w:styleId="28">
    <w:name w:val="文档结构图 Char"/>
    <w:basedOn w:val="15"/>
    <w:link w:val="7"/>
    <w:semiHidden/>
    <w:qFormat/>
    <w:uiPriority w:val="99"/>
    <w:rPr>
      <w:rFonts w:ascii="宋体" w:hAnsi="Tahoma" w:eastAsia="宋体"/>
      <w:sz w:val="18"/>
      <w:szCs w:val="18"/>
    </w:rPr>
  </w:style>
  <w:style w:type="paragraph" w:customStyle="1" w:styleId="29">
    <w:name w:val="TOC Heading"/>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styleId="30">
    <w:name w:val="List Paragraph"/>
    <w:basedOn w:val="1"/>
    <w:unhideWhenUsed/>
    <w:qFormat/>
    <w:uiPriority w:val="99"/>
    <w:pPr>
      <w:ind w:firstLine="420" w:firstLineChars="200"/>
    </w:pPr>
  </w:style>
  <w:style w:type="character" w:customStyle="1" w:styleId="31">
    <w:name w:val="普通(网站) Char"/>
    <w:link w:val="14"/>
    <w:uiPriority w:val="0"/>
    <w:rPr>
      <w:rFonts w:ascii="宋体" w:hAnsi="宋体"/>
      <w:sz w:val="24"/>
    </w:rPr>
  </w:style>
  <w:style w:type="paragraph" w:customStyle="1" w:styleId="32">
    <w:name w:val="Char Char1"/>
    <w:basedOn w:val="2"/>
    <w:qFormat/>
    <w:uiPriority w:val="0"/>
    <w:pPr>
      <w:tabs>
        <w:tab w:val="left" w:pos="432"/>
      </w:tabs>
      <w:adjustRightInd w:val="0"/>
      <w:spacing w:before="0" w:after="0" w:line="480" w:lineRule="auto"/>
      <w:textAlignment w:val="baseline"/>
    </w:pPr>
    <w:rPr>
      <w:rFonts w:ascii="黑体" w:hAnsi="宋体" w:eastAsia="黑体"/>
      <w:bCs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ED8607-A266-4BC2-87DC-41BE27B1DC84}">
  <ds:schemaRefs/>
</ds:datastoreItem>
</file>

<file path=docProps/app.xml><?xml version="1.0" encoding="utf-8"?>
<Properties xmlns="http://schemas.openxmlformats.org/officeDocument/2006/extended-properties" xmlns:vt="http://schemas.openxmlformats.org/officeDocument/2006/docPropsVTypes">
  <Template>Normal</Template>
  <Pages>63</Pages>
  <Words>5239</Words>
  <Characters>29863</Characters>
  <Lines>248</Lines>
  <Paragraphs>70</Paragraphs>
  <TotalTime>0</TotalTime>
  <ScaleCrop>false</ScaleCrop>
  <LinksUpToDate>false</LinksUpToDate>
  <CharactersWithSpaces>35032</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xy</cp:lastModifiedBy>
  <dcterms:modified xsi:type="dcterms:W3CDTF">2018-04-20T10:02:18Z</dcterms:modified>
  <cp:revision>177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